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2380CCB9" w:rsidR="00D335A1" w:rsidRDefault="00D335A1" w:rsidP="00D335A1">
      <w:pPr>
        <w:pStyle w:val="CH"/>
      </w:pPr>
      <w:bookmarkStart w:id="0" w:name="historyclause"/>
      <w:r w:rsidRPr="00B070F5">
        <w:t xml:space="preserve">3GPP </w:t>
      </w:r>
      <w:r w:rsidR="005B4639">
        <w:t>TSG-</w:t>
      </w:r>
      <w:r w:rsidRPr="00B070F5">
        <w:t xml:space="preserve">RAN </w:t>
      </w:r>
      <w:r w:rsidR="00210370">
        <w:t>WG4</w:t>
      </w:r>
      <w:r w:rsidRPr="00B070F5">
        <w:t xml:space="preserve"> Meeting #</w:t>
      </w:r>
      <w:r w:rsidR="00210370">
        <w:t>94</w:t>
      </w:r>
      <w:r w:rsidR="0009707A">
        <w:t>-e-</w:t>
      </w:r>
      <w:r w:rsidR="005B4639">
        <w:t>B</w:t>
      </w:r>
      <w:r w:rsidR="0009707A">
        <w:t>is</w:t>
      </w:r>
      <w:r>
        <w:tab/>
      </w:r>
      <w:r>
        <w:tab/>
      </w:r>
      <w:r w:rsidR="000F167E" w:rsidRPr="004179C4">
        <w:t>R4-20</w:t>
      </w:r>
      <w:r w:rsidR="00E30277">
        <w:t>05035</w:t>
      </w:r>
    </w:p>
    <w:p w14:paraId="606A873D" w14:textId="19248979" w:rsidR="00D335A1" w:rsidRPr="00FD166F" w:rsidRDefault="00463DF8" w:rsidP="00D335A1">
      <w:pPr>
        <w:pStyle w:val="CH"/>
        <w:tabs>
          <w:tab w:val="clear" w:pos="7920"/>
        </w:tabs>
        <w:rPr>
          <w:b w:val="0"/>
        </w:rPr>
      </w:pPr>
      <w:r w:rsidRPr="00463DF8">
        <w:t>Electronic meeting, 2</w:t>
      </w:r>
      <w:r w:rsidR="0009707A">
        <w:t>0</w:t>
      </w:r>
      <w:r w:rsidR="005B4639">
        <w:t xml:space="preserve"> </w:t>
      </w:r>
      <w:r w:rsidRPr="00463DF8">
        <w:t xml:space="preserve">– </w:t>
      </w:r>
      <w:r w:rsidR="0009707A">
        <w:t>30</w:t>
      </w:r>
      <w:r w:rsidRPr="00463DF8">
        <w:t xml:space="preserve"> </w:t>
      </w:r>
      <w:r w:rsidR="0009707A">
        <w:t>April</w:t>
      </w:r>
      <w:r w:rsidR="005B4639">
        <w:t>,</w:t>
      </w:r>
      <w:r w:rsidRPr="00463DF8">
        <w:t xml:space="preserve"> 2020</w:t>
      </w:r>
      <w:r w:rsidR="00D335A1">
        <w:tab/>
      </w:r>
    </w:p>
    <w:p w14:paraId="71D31655" w14:textId="77777777" w:rsidR="00D335A1" w:rsidRDefault="00D335A1" w:rsidP="00D335A1">
      <w:pPr>
        <w:tabs>
          <w:tab w:val="left" w:pos="2160"/>
        </w:tabs>
        <w:rPr>
          <w:rFonts w:ascii="Arial" w:hAnsi="Arial" w:cs="Arial"/>
          <w:b/>
        </w:rPr>
      </w:pPr>
    </w:p>
    <w:p w14:paraId="4A0CBFA7" w14:textId="16723D8D" w:rsidR="00D335A1" w:rsidRPr="00B63C83" w:rsidRDefault="00D335A1" w:rsidP="00D335A1">
      <w:pPr>
        <w:pStyle w:val="CH"/>
        <w:rPr>
          <w:b w:val="0"/>
        </w:rPr>
      </w:pPr>
      <w:r w:rsidRPr="00B63C83">
        <w:t>Agenda item:</w:t>
      </w:r>
      <w:r w:rsidRPr="00B63C83">
        <w:tab/>
      </w:r>
      <w:r w:rsidR="005B4639">
        <w:t>8.18.2</w:t>
      </w:r>
    </w:p>
    <w:p w14:paraId="66213E69" w14:textId="493E0FBA" w:rsidR="00D335A1" w:rsidRPr="00B63C83" w:rsidRDefault="00D335A1" w:rsidP="0043034B">
      <w:pPr>
        <w:pStyle w:val="CH"/>
        <w:ind w:left="2268" w:hanging="2268"/>
        <w:rPr>
          <w:b w:val="0"/>
        </w:rPr>
      </w:pPr>
      <w:r w:rsidRPr="00B63C83">
        <w:t>Source:</w:t>
      </w:r>
      <w:r w:rsidRPr="00B63C83">
        <w:tab/>
      </w:r>
      <w:r w:rsidR="0009707A">
        <w:t>CableLabs</w:t>
      </w:r>
    </w:p>
    <w:p w14:paraId="24642CB2" w14:textId="7817E7F5" w:rsidR="00D335A1" w:rsidRPr="001C033C" w:rsidRDefault="00D335A1" w:rsidP="001C033C">
      <w:pPr>
        <w:pStyle w:val="CH"/>
        <w:ind w:left="2268" w:hanging="2268"/>
      </w:pPr>
      <w:r w:rsidRPr="00B63C83">
        <w:rPr>
          <w:lang w:val="de-DE"/>
        </w:rPr>
        <w:t>Title:</w:t>
      </w:r>
      <w:r w:rsidRPr="00B63C83">
        <w:rPr>
          <w:lang w:val="de-DE"/>
        </w:rPr>
        <w:tab/>
      </w:r>
      <w:r w:rsidR="0009707A">
        <w:rPr>
          <w:lang w:val="en-US"/>
        </w:rPr>
        <w:t>Study of DSS</w:t>
      </w:r>
      <w:r w:rsidR="00BD5E27" w:rsidRPr="00BD5E27">
        <w:t xml:space="preserve"> in band 48/n48 </w:t>
      </w:r>
      <w:r w:rsidR="0009707A">
        <w:t>channel raster</w:t>
      </w:r>
    </w:p>
    <w:p w14:paraId="0207DB43" w14:textId="6375CD96" w:rsidR="00D46431" w:rsidRPr="005B4639" w:rsidRDefault="00D335A1" w:rsidP="00D309CC">
      <w:pPr>
        <w:pStyle w:val="CH"/>
      </w:pPr>
      <w:r w:rsidRPr="00B63C83">
        <w:t>Document for:</w:t>
      </w:r>
      <w:r w:rsidRPr="00B63C83">
        <w:tab/>
      </w:r>
      <w:r w:rsidR="00162ED0">
        <w:t>Discussion</w:t>
      </w:r>
    </w:p>
    <w:p w14:paraId="0273524A" w14:textId="36DBC002" w:rsidR="008E7986" w:rsidRPr="004D3578" w:rsidRDefault="008E7986" w:rsidP="001E55DF">
      <w:pPr>
        <w:pStyle w:val="Heading1"/>
      </w:pPr>
      <w:r w:rsidRPr="004D3578">
        <w:t>Introduction</w:t>
      </w:r>
      <w:r>
        <w:t xml:space="preserve"> </w:t>
      </w:r>
    </w:p>
    <w:p w14:paraId="327D4F4C" w14:textId="77777777" w:rsidR="004179C4" w:rsidRDefault="002E19CD" w:rsidP="00AE0EC3">
      <w:pPr>
        <w:jc w:val="both"/>
      </w:pPr>
      <w:r>
        <w:t>RAN#86 meeting approved WID RP-193213 [1]</w:t>
      </w:r>
      <w:r w:rsidR="001E55DF">
        <w:t xml:space="preserve"> targeting</w:t>
      </w:r>
      <w:r w:rsidR="004179C4">
        <w:t>:</w:t>
      </w:r>
    </w:p>
    <w:p w14:paraId="5E7A7AD6" w14:textId="70A77626" w:rsidR="004179C4" w:rsidRPr="006B5763" w:rsidRDefault="006C2530" w:rsidP="004179C4">
      <w:pPr>
        <w:pStyle w:val="ListParagraph"/>
        <w:numPr>
          <w:ilvl w:val="0"/>
          <w:numId w:val="31"/>
        </w:numPr>
        <w:jc w:val="both"/>
      </w:pPr>
      <w:r>
        <w:t>“</w:t>
      </w:r>
      <w:r w:rsidRPr="004179C4">
        <w:rPr>
          <w:lang w:val="en-US"/>
        </w:rPr>
        <w:t xml:space="preserve">Channel raster: Confirm that NR channel raster can be aligned with LTE center frequencies.” </w:t>
      </w:r>
    </w:p>
    <w:p w14:paraId="78C061CE" w14:textId="6946D914" w:rsidR="009A2A25" w:rsidRDefault="006C2530" w:rsidP="006B5763">
      <w:pPr>
        <w:ind w:left="49"/>
        <w:jc w:val="both"/>
      </w:pPr>
      <w:r w:rsidRPr="004179C4">
        <w:rPr>
          <w:lang w:val="en-US"/>
        </w:rPr>
        <w:t xml:space="preserve">Two NR channel raster options, 100 and 300 kHz, were discussed </w:t>
      </w:r>
      <w:r w:rsidR="004179C4">
        <w:rPr>
          <w:lang w:val="en-US"/>
        </w:rPr>
        <w:t>during the</w:t>
      </w:r>
      <w:r w:rsidRPr="004179C4">
        <w:rPr>
          <w:lang w:val="en-US"/>
        </w:rPr>
        <w:t xml:space="preserve"> RAN4 #94-e meeting but no agreement was achieved [2]</w:t>
      </w:r>
      <w:r w:rsidR="00210370">
        <w:t>.</w:t>
      </w:r>
      <w:r>
        <w:t xml:space="preserve"> </w:t>
      </w:r>
      <w:r w:rsidR="00E574E0">
        <w:t xml:space="preserve">A third and fourth raster option of 15 and 30 kHz are </w:t>
      </w:r>
      <w:r w:rsidR="004179C4">
        <w:t>part of</w:t>
      </w:r>
      <w:r w:rsidR="00E574E0">
        <w:t xml:space="preserve"> the current d</w:t>
      </w:r>
      <w:r w:rsidR="00236DD3">
        <w:t>r</w:t>
      </w:r>
      <w:r w:rsidR="00E574E0">
        <w:t xml:space="preserve">aft of the standard </w:t>
      </w:r>
      <w:r w:rsidR="00A7744C">
        <w:t>for band n48</w:t>
      </w:r>
      <w:r w:rsidR="00FC5F7A">
        <w:t xml:space="preserve"> </w:t>
      </w:r>
      <w:r w:rsidR="00E574E0">
        <w:t xml:space="preserve">[9]. </w:t>
      </w:r>
      <w:r>
        <w:t>A WF for further stud</w:t>
      </w:r>
      <w:r w:rsidR="001E55DF">
        <w:t>y</w:t>
      </w:r>
      <w:r>
        <w:t xml:space="preserve"> w</w:t>
      </w:r>
      <w:r w:rsidR="001E55DF">
        <w:t>as</w:t>
      </w:r>
      <w:r>
        <w:t xml:space="preserve"> proposed [3]. </w:t>
      </w:r>
      <w:r w:rsidR="00922538">
        <w:t xml:space="preserve">In this contribution, </w:t>
      </w:r>
      <w:r w:rsidR="00FC5F7A">
        <w:t xml:space="preserve">we </w:t>
      </w:r>
      <w:r w:rsidR="00922538">
        <w:t xml:space="preserve">provide </w:t>
      </w:r>
      <w:r w:rsidR="001E55DF">
        <w:t>a brief summary of the</w:t>
      </w:r>
      <w:r w:rsidR="00922538">
        <w:t xml:space="preserve"> of DSS in band 48/n48 channel raster</w:t>
      </w:r>
      <w:r w:rsidR="001E55DF">
        <w:t xml:space="preserve"> challenges and makes appropriate observations and proposal</w:t>
      </w:r>
      <w:r w:rsidR="00CC772A">
        <w:t>s</w:t>
      </w:r>
      <w:r w:rsidR="00922538">
        <w:t>.</w:t>
      </w:r>
    </w:p>
    <w:p w14:paraId="2A47CC5A" w14:textId="5E02B632" w:rsidR="00236DD3" w:rsidRDefault="00236DD3" w:rsidP="00AE0EC3">
      <w:pPr>
        <w:jc w:val="both"/>
      </w:pPr>
      <w:r>
        <w:t>Proposals based on this analysis are contained in companion document</w:t>
      </w:r>
      <w:r w:rsidR="000F167E" w:rsidRPr="006B5763">
        <w:t xml:space="preserve"> R4-2003464</w:t>
      </w:r>
      <w:r>
        <w:t xml:space="preserve">. </w:t>
      </w:r>
    </w:p>
    <w:p w14:paraId="3A67921B" w14:textId="45252573" w:rsidR="008E7986" w:rsidRDefault="00486C38" w:rsidP="001E55DF">
      <w:pPr>
        <w:pStyle w:val="Heading1"/>
      </w:pPr>
      <w:r w:rsidRPr="001E55DF">
        <w:t>NR channel raster</w:t>
      </w:r>
      <w:r w:rsidR="002805F6" w:rsidRPr="001E55DF">
        <w:t xml:space="preserve"> in band 48/n48</w:t>
      </w:r>
      <w:r w:rsidR="008E7986" w:rsidRPr="001E55DF">
        <w:t xml:space="preserve"> </w:t>
      </w:r>
    </w:p>
    <w:p w14:paraId="64B3E511" w14:textId="2EBECD8E" w:rsidR="006B0CF9" w:rsidRDefault="00D43353" w:rsidP="00AE0EC3">
      <w:pPr>
        <w:jc w:val="both"/>
        <w:rPr>
          <w:lang w:val="en-US"/>
        </w:rPr>
      </w:pPr>
      <w:bookmarkStart w:id="1" w:name="_Toc13821307"/>
      <w:bookmarkStart w:id="2" w:name="_Toc13823307"/>
      <w:r w:rsidRPr="003354C0">
        <w:rPr>
          <w:lang w:val="en-US"/>
        </w:rPr>
        <w:t xml:space="preserve">Based on TS 36.101 Section 5.7, LTE </w:t>
      </w:r>
      <w:r w:rsidR="003354C0">
        <w:rPr>
          <w:lang w:val="en-US"/>
        </w:rPr>
        <w:t xml:space="preserve">channels are defined by center frequency and bandwidth. LTE </w:t>
      </w:r>
      <w:r w:rsidRPr="003354C0">
        <w:rPr>
          <w:lang w:val="en-US"/>
        </w:rPr>
        <w:t>carrier center frequency must be an integer multiple of</w:t>
      </w:r>
      <w:r w:rsidR="003354C0" w:rsidRPr="003354C0">
        <w:rPr>
          <w:lang w:val="en-US"/>
        </w:rPr>
        <w:t xml:space="preserve"> 100 kHz channel raster</w:t>
      </w:r>
      <w:r w:rsidR="003354C0">
        <w:rPr>
          <w:lang w:val="en-US"/>
        </w:rPr>
        <w:t>.</w:t>
      </w:r>
      <w:r w:rsidR="005C25B7">
        <w:rPr>
          <w:lang w:val="en-US"/>
        </w:rPr>
        <w:t xml:space="preserve"> More details are provided in</w:t>
      </w:r>
      <w:r w:rsidR="006B0CF9">
        <w:rPr>
          <w:lang w:val="en-US"/>
        </w:rPr>
        <w:t xml:space="preserve"> Section</w:t>
      </w:r>
      <w:r w:rsidR="005C25B7">
        <w:rPr>
          <w:lang w:val="en-US"/>
        </w:rPr>
        <w:t xml:space="preserve"> </w:t>
      </w:r>
      <w:r w:rsidR="006B0CF9">
        <w:rPr>
          <w:lang w:val="en-US"/>
        </w:rPr>
        <w:t>5.1.</w:t>
      </w:r>
    </w:p>
    <w:p w14:paraId="1BE8585C" w14:textId="1352DB45" w:rsidR="002C4ED3" w:rsidRDefault="003354C0" w:rsidP="00AE0EC3">
      <w:pPr>
        <w:jc w:val="both"/>
        <w:rPr>
          <w:lang w:val="en-US"/>
        </w:rPr>
      </w:pPr>
      <w:r>
        <w:rPr>
          <w:lang w:val="en-US"/>
        </w:rPr>
        <w:t xml:space="preserve">However, NR </w:t>
      </w:r>
      <w:r w:rsidR="002A4CA1">
        <w:rPr>
          <w:lang w:val="en-US"/>
        </w:rPr>
        <w:t>channel</w:t>
      </w:r>
      <w:r w:rsidR="0034104B">
        <w:rPr>
          <w:lang w:val="en-US"/>
        </w:rPr>
        <w:t>s</w:t>
      </w:r>
      <w:r w:rsidR="002A4CA1">
        <w:rPr>
          <w:lang w:val="en-US"/>
        </w:rPr>
        <w:t xml:space="preserve"> </w:t>
      </w:r>
      <w:r w:rsidR="00E574E0">
        <w:rPr>
          <w:lang w:val="en-US"/>
        </w:rPr>
        <w:t xml:space="preserve">have two groups of parameters that define the </w:t>
      </w:r>
      <w:r w:rsidR="00C20317">
        <w:rPr>
          <w:lang w:val="en-US"/>
        </w:rPr>
        <w:t xml:space="preserve">synchronization </w:t>
      </w:r>
      <w:r w:rsidR="00FC5F7A">
        <w:rPr>
          <w:lang w:val="en-US"/>
        </w:rPr>
        <w:t xml:space="preserve">signal </w:t>
      </w:r>
      <w:r w:rsidR="00C20317">
        <w:rPr>
          <w:lang w:val="en-US"/>
        </w:rPr>
        <w:t>(SS/PBCH) resource block grid and separately the relative position of the common resource block grid. These two resource block grids</w:t>
      </w:r>
      <w:r w:rsidR="008C273F">
        <w:rPr>
          <w:lang w:val="en-US"/>
        </w:rPr>
        <w:t xml:space="preserve">, which may or may not be resource </w:t>
      </w:r>
      <w:r w:rsidR="00A7744C">
        <w:rPr>
          <w:lang w:val="en-US"/>
        </w:rPr>
        <w:t>block</w:t>
      </w:r>
      <w:r w:rsidR="008C273F">
        <w:rPr>
          <w:lang w:val="en-US"/>
        </w:rPr>
        <w:t xml:space="preserve"> aligned [14],</w:t>
      </w:r>
      <w:r w:rsidR="00C20317">
        <w:rPr>
          <w:lang w:val="en-US"/>
        </w:rPr>
        <w:t xml:space="preserve"> </w:t>
      </w:r>
      <w:r w:rsidR="002A4CA1">
        <w:rPr>
          <w:lang w:val="en-US"/>
        </w:rPr>
        <w:t xml:space="preserve">are defined by a group of parameters, as illustrated in Figure 1, including </w:t>
      </w:r>
    </w:p>
    <w:p w14:paraId="1AB2131A" w14:textId="0E364050" w:rsidR="00B579A3" w:rsidRPr="00832CE1" w:rsidRDefault="00B579A3" w:rsidP="00AE0EC3">
      <w:pPr>
        <w:pStyle w:val="ListParagraph"/>
        <w:numPr>
          <w:ilvl w:val="0"/>
          <w:numId w:val="14"/>
        </w:numPr>
        <w:jc w:val="both"/>
        <w:rPr>
          <w:lang w:val="en-US"/>
        </w:rPr>
      </w:pPr>
      <w:r>
        <w:rPr>
          <w:lang w:val="en-US"/>
        </w:rPr>
        <w:t>Common Resource Block grid:</w:t>
      </w:r>
    </w:p>
    <w:p w14:paraId="76473EFE" w14:textId="22A0D015" w:rsidR="002C4ED3" w:rsidRDefault="002C4ED3" w:rsidP="00832CE1">
      <w:pPr>
        <w:pStyle w:val="ListParagraph"/>
        <w:numPr>
          <w:ilvl w:val="1"/>
          <w:numId w:val="14"/>
        </w:numPr>
        <w:jc w:val="both"/>
        <w:rPr>
          <w:lang w:val="en-US"/>
        </w:rPr>
      </w:pPr>
      <w:r w:rsidRPr="002C4ED3">
        <w:rPr>
          <w:i/>
          <w:iCs/>
          <w:lang w:val="en-US"/>
        </w:rPr>
        <w:t>absoluteFrequency</w:t>
      </w:r>
      <w:r w:rsidR="002A4CA1" w:rsidRPr="002C4ED3">
        <w:rPr>
          <w:i/>
          <w:iCs/>
          <w:lang w:val="en-US"/>
        </w:rPr>
        <w:t>PointA</w:t>
      </w:r>
      <w:r>
        <w:rPr>
          <w:lang w:val="en-US"/>
        </w:rPr>
        <w:t xml:space="preserve">: </w:t>
      </w:r>
      <w:r w:rsidRPr="002C4ED3">
        <w:rPr>
          <w:lang w:val="en-US"/>
        </w:rPr>
        <w:t>serves as a common reference point for resource block (RB) grid</w:t>
      </w:r>
      <w:r w:rsidR="008C273F">
        <w:rPr>
          <w:lang w:val="en-US"/>
        </w:rPr>
        <w:t>s</w:t>
      </w:r>
      <w:r w:rsidRPr="002C4ED3">
        <w:rPr>
          <w:lang w:val="en-US"/>
        </w:rPr>
        <w:t xml:space="preserve"> and </w:t>
      </w:r>
      <w:r w:rsidR="00FE0F19">
        <w:rPr>
          <w:lang w:val="en-US"/>
        </w:rPr>
        <w:t xml:space="preserve">is </w:t>
      </w:r>
      <w:r w:rsidR="002A4CA1" w:rsidRPr="002C4ED3">
        <w:rPr>
          <w:lang w:val="en-US"/>
        </w:rPr>
        <w:t>defined by NR-ARFCN</w:t>
      </w:r>
      <w:r w:rsidR="00ED0EAB">
        <w:rPr>
          <w:lang w:val="en-US"/>
        </w:rPr>
        <w:t xml:space="preserve"> [4]</w:t>
      </w:r>
      <w:r w:rsidR="00CC772A">
        <w:rPr>
          <w:lang w:val="en-US"/>
        </w:rPr>
        <w:t xml:space="preserve"> and</w:t>
      </w:r>
      <w:r>
        <w:rPr>
          <w:lang w:val="en-US"/>
        </w:rPr>
        <w:t xml:space="preserve"> </w:t>
      </w:r>
      <w:r w:rsidR="00ED0EAB">
        <w:rPr>
          <w:lang w:val="en-US"/>
        </w:rPr>
        <w:t>[5]</w:t>
      </w:r>
      <w:r w:rsidR="00CC772A">
        <w:rPr>
          <w:lang w:val="en-US"/>
        </w:rPr>
        <w:t>;</w:t>
      </w:r>
    </w:p>
    <w:p w14:paraId="3D8D0A95" w14:textId="6CB29006" w:rsidR="00E574E0" w:rsidRPr="00832CE1" w:rsidRDefault="00C20317" w:rsidP="00832CE1">
      <w:pPr>
        <w:pStyle w:val="ListParagraph"/>
        <w:numPr>
          <w:ilvl w:val="1"/>
          <w:numId w:val="14"/>
        </w:numPr>
        <w:jc w:val="both"/>
        <w:rPr>
          <w:i/>
          <w:iCs/>
          <w:lang w:val="en-US"/>
        </w:rPr>
      </w:pPr>
      <w:r w:rsidRPr="00832CE1">
        <w:rPr>
          <w:i/>
          <w:iCs/>
          <w:lang w:val="en-US"/>
        </w:rPr>
        <w:t>carrierBandwidth:</w:t>
      </w:r>
      <w:r>
        <w:rPr>
          <w:lang w:val="en-US"/>
        </w:rPr>
        <w:t xml:space="preserve"> The width of this carrier in number of PRBs using the subcarrier spacing defined for this carrier</w:t>
      </w:r>
      <w:r w:rsidR="00FC5F7A">
        <w:rPr>
          <w:lang w:val="en-US"/>
        </w:rPr>
        <w:t xml:space="preserve"> </w:t>
      </w:r>
      <w:r>
        <w:rPr>
          <w:lang w:val="en-US"/>
        </w:rPr>
        <w:t>[6].</w:t>
      </w:r>
      <w:r w:rsidR="00B579A3">
        <w:rPr>
          <w:lang w:val="en-US"/>
        </w:rPr>
        <w:t xml:space="preserve"> For band n48, 10 MHz nominal channel width, th</w:t>
      </w:r>
      <w:r w:rsidR="008C273F">
        <w:rPr>
          <w:lang w:val="en-US"/>
        </w:rPr>
        <w:t>e</w:t>
      </w:r>
      <w:r w:rsidR="00B579A3">
        <w:rPr>
          <w:lang w:val="en-US"/>
        </w:rPr>
        <w:t xml:space="preserve"> maximum </w:t>
      </w:r>
      <w:r w:rsidR="008C273F">
        <w:rPr>
          <w:lang w:val="en-US"/>
        </w:rPr>
        <w:t>value is</w:t>
      </w:r>
      <w:r w:rsidR="00B579A3">
        <w:rPr>
          <w:lang w:val="en-US"/>
        </w:rPr>
        <w:t xml:space="preserve"> 24 for 30 kHz SCS or 52 for 15 kHz SCS</w:t>
      </w:r>
      <w:r w:rsidR="00FC5F7A">
        <w:rPr>
          <w:lang w:val="en-US"/>
        </w:rPr>
        <w:t xml:space="preserve"> </w:t>
      </w:r>
      <w:r w:rsidR="00B579A3">
        <w:rPr>
          <w:lang w:val="en-US"/>
        </w:rPr>
        <w:t>[13]</w:t>
      </w:r>
      <w:r w:rsidR="00FC5F7A">
        <w:rPr>
          <w:lang w:val="en-US"/>
        </w:rPr>
        <w:t>;</w:t>
      </w:r>
    </w:p>
    <w:p w14:paraId="6083D7D7" w14:textId="49176C41" w:rsidR="00C20317" w:rsidRPr="00832CE1" w:rsidRDefault="00B579A3" w:rsidP="00B579A3">
      <w:pPr>
        <w:pStyle w:val="ListParagraph"/>
        <w:numPr>
          <w:ilvl w:val="1"/>
          <w:numId w:val="14"/>
        </w:numPr>
        <w:jc w:val="both"/>
        <w:rPr>
          <w:i/>
          <w:iCs/>
          <w:lang w:val="en-US"/>
        </w:rPr>
      </w:pPr>
      <w:r>
        <w:rPr>
          <w:i/>
          <w:iCs/>
          <w:lang w:val="en-US"/>
        </w:rPr>
        <w:t>offsettoCarrier</w:t>
      </w:r>
      <w:r w:rsidRPr="006B5763">
        <w:rPr>
          <w:lang w:val="en-US"/>
        </w:rPr>
        <w:t>:</w:t>
      </w:r>
      <w:r w:rsidRPr="00FC5F7A">
        <w:rPr>
          <w:lang w:val="en-US"/>
        </w:rPr>
        <w:t xml:space="preserve"> </w:t>
      </w:r>
      <w:r>
        <w:rPr>
          <w:lang w:val="en-US"/>
        </w:rPr>
        <w:t>Offset in frequency domain be</w:t>
      </w:r>
      <w:r w:rsidR="008C273F">
        <w:rPr>
          <w:lang w:val="en-US"/>
        </w:rPr>
        <w:t>t</w:t>
      </w:r>
      <w:r>
        <w:rPr>
          <w:lang w:val="en-US"/>
        </w:rPr>
        <w:t>ween Point A (lowest subcarrier of common RB 0) and the lowest usable subcarrier on this carrier in number of PRBs (using the subcarrier spacing for this carrier) [6].</w:t>
      </w:r>
    </w:p>
    <w:p w14:paraId="1408E4B0" w14:textId="2E99826F" w:rsidR="00B579A3" w:rsidRPr="00832CE1" w:rsidRDefault="00B579A3" w:rsidP="00B579A3">
      <w:pPr>
        <w:pStyle w:val="ListParagraph"/>
        <w:numPr>
          <w:ilvl w:val="0"/>
          <w:numId w:val="14"/>
        </w:numPr>
        <w:jc w:val="both"/>
        <w:rPr>
          <w:i/>
          <w:iCs/>
          <w:lang w:val="en-US"/>
        </w:rPr>
      </w:pPr>
      <w:r>
        <w:rPr>
          <w:i/>
          <w:iCs/>
          <w:lang w:val="en-US"/>
        </w:rPr>
        <w:t>SS</w:t>
      </w:r>
      <w:r w:rsidR="00A7744C">
        <w:rPr>
          <w:i/>
          <w:iCs/>
          <w:lang w:val="en-US"/>
        </w:rPr>
        <w:t>/PBCH</w:t>
      </w:r>
      <w:r>
        <w:rPr>
          <w:i/>
          <w:iCs/>
          <w:lang w:val="en-US"/>
        </w:rPr>
        <w:t xml:space="preserve"> Resource Block grid:</w:t>
      </w:r>
    </w:p>
    <w:p w14:paraId="74D9E505" w14:textId="0401F099" w:rsidR="003354C0" w:rsidRPr="00204F9F" w:rsidRDefault="002A4CA1" w:rsidP="00832CE1">
      <w:pPr>
        <w:pStyle w:val="ListParagraph"/>
        <w:numPr>
          <w:ilvl w:val="1"/>
          <w:numId w:val="14"/>
        </w:numPr>
        <w:rPr>
          <w:lang w:val="en-US"/>
        </w:rPr>
      </w:pPr>
      <w:r w:rsidRPr="008C273F">
        <w:rPr>
          <w:i/>
          <w:iCs/>
          <w:lang w:val="en-US"/>
        </w:rPr>
        <w:t>offsetToPointA</w:t>
      </w:r>
      <w:r w:rsidR="002C4ED3" w:rsidRPr="008C273F">
        <w:rPr>
          <w:lang w:val="en-US"/>
        </w:rPr>
        <w:t>: represents the frequency offset between point A and the lowest subcarrier of the lowest RB</w:t>
      </w:r>
      <w:r w:rsidR="008C273F" w:rsidRPr="008C273F">
        <w:t xml:space="preserve"> </w:t>
      </w:r>
      <w:r w:rsidR="008C273F" w:rsidRPr="008C273F">
        <w:rPr>
          <w:lang w:val="en-US"/>
        </w:rPr>
        <w:t xml:space="preserve">which has the subcarrier spacing provided by the higher-layer parameter subCarrierSpacingCommon and overlaps with the SS/PBCH block used by the UE for initial cell selection </w:t>
      </w:r>
      <w:r w:rsidR="002A1AA6" w:rsidRPr="008C273F">
        <w:rPr>
          <w:lang w:val="en-US"/>
        </w:rPr>
        <w:t xml:space="preserve">. </w:t>
      </w:r>
      <w:r w:rsidR="002C4ED3" w:rsidRPr="008C273F">
        <w:rPr>
          <w:lang w:val="en-US"/>
        </w:rPr>
        <w:t xml:space="preserve"> </w:t>
      </w:r>
      <w:r w:rsidR="002A1AA6" w:rsidRPr="008C273F">
        <w:rPr>
          <w:i/>
          <w:iCs/>
          <w:lang w:val="en-US"/>
        </w:rPr>
        <w:t>offsetToPointA</w:t>
      </w:r>
      <w:r w:rsidR="002A1AA6" w:rsidRPr="008C273F">
        <w:rPr>
          <w:lang w:val="en-US"/>
        </w:rPr>
        <w:t xml:space="preserve"> is </w:t>
      </w:r>
      <w:r w:rsidR="00ED0EAB" w:rsidRPr="008C273F">
        <w:rPr>
          <w:lang w:val="en-US"/>
        </w:rPr>
        <w:t xml:space="preserve">expressed in </w:t>
      </w:r>
      <w:r w:rsidR="002C4ED3" w:rsidRPr="008C273F">
        <w:rPr>
          <w:lang w:val="en-US"/>
        </w:rPr>
        <w:t>180 kHz</w:t>
      </w:r>
      <w:r w:rsidR="00ED0EAB" w:rsidRPr="008C273F">
        <w:rPr>
          <w:lang w:val="en-US"/>
        </w:rPr>
        <w:t xml:space="preserve"> steps</w:t>
      </w:r>
      <w:r w:rsidR="008C273F">
        <w:rPr>
          <w:lang w:val="en-US"/>
        </w:rPr>
        <w:t xml:space="preserve"> for FR1</w:t>
      </w:r>
      <w:r w:rsidR="00ED0EAB" w:rsidRPr="008C273F">
        <w:rPr>
          <w:lang w:val="en-US"/>
        </w:rPr>
        <w:t>. The</w:t>
      </w:r>
      <w:r w:rsidR="002C4ED3" w:rsidRPr="008C273F">
        <w:rPr>
          <w:lang w:val="en-US"/>
        </w:rPr>
        <w:t xml:space="preserve"> band n48</w:t>
      </w:r>
      <w:r w:rsidR="002A1AA6" w:rsidRPr="008C273F">
        <w:rPr>
          <w:lang w:val="en-US"/>
        </w:rPr>
        <w:t xml:space="preserve"> range</w:t>
      </w:r>
      <w:r w:rsidR="00ED0EAB" w:rsidRPr="008C273F">
        <w:rPr>
          <w:lang w:val="en-US"/>
        </w:rPr>
        <w:t>:</w:t>
      </w:r>
      <w:r w:rsidR="002A1AA6" w:rsidRPr="008C273F">
        <w:rPr>
          <w:lang w:val="en-US"/>
        </w:rPr>
        <w:t xml:space="preserve"> 0</w:t>
      </w:r>
      <w:r w:rsidR="00ED0EAB" w:rsidRPr="008C273F">
        <w:rPr>
          <w:lang w:val="en-US"/>
        </w:rPr>
        <w:t>:</w:t>
      </w:r>
      <w:r w:rsidR="002A1AA6" w:rsidRPr="008C273F">
        <w:rPr>
          <w:lang w:val="en-US"/>
        </w:rPr>
        <w:t>2199</w:t>
      </w:r>
      <w:r w:rsidR="002C4ED3" w:rsidRPr="008C273F">
        <w:rPr>
          <w:lang w:val="en-US"/>
        </w:rPr>
        <w:t xml:space="preserve">, </w:t>
      </w:r>
      <w:r w:rsidR="00ED0EAB" w:rsidRPr="00A7744C">
        <w:rPr>
          <w:lang w:val="en-US"/>
        </w:rPr>
        <w:t>[4], [6]</w:t>
      </w:r>
      <w:r w:rsidR="006B0CF9" w:rsidRPr="004A7B8E">
        <w:rPr>
          <w:lang w:val="en-US"/>
        </w:rPr>
        <w:t xml:space="preserve"> and</w:t>
      </w:r>
      <w:r w:rsidR="00FF439D" w:rsidRPr="00ED396E">
        <w:rPr>
          <w:lang w:val="en-US"/>
        </w:rPr>
        <w:t xml:space="preserve"> [7]</w:t>
      </w:r>
      <w:r w:rsidR="002C4ED3" w:rsidRPr="00ED396E">
        <w:rPr>
          <w:lang w:val="en-US"/>
        </w:rPr>
        <w:t>;</w:t>
      </w:r>
    </w:p>
    <w:p w14:paraId="3B109AF5" w14:textId="30C66B0F" w:rsidR="002C4ED3" w:rsidRDefault="002C4ED3" w:rsidP="00832CE1">
      <w:pPr>
        <w:pStyle w:val="ListParagraph"/>
        <w:numPr>
          <w:ilvl w:val="1"/>
          <w:numId w:val="14"/>
        </w:numPr>
        <w:jc w:val="both"/>
        <w:rPr>
          <w:lang w:val="en-US"/>
        </w:rPr>
      </w:pPr>
      <w:r>
        <w:rPr>
          <w:i/>
          <w:iCs/>
          <w:lang w:val="en-US"/>
        </w:rPr>
        <w:t>k</w:t>
      </w:r>
      <w:r w:rsidRPr="002C4ED3">
        <w:rPr>
          <w:i/>
          <w:iCs/>
          <w:vertAlign w:val="subscript"/>
          <w:lang w:val="en-US"/>
        </w:rPr>
        <w:t>SSB</w:t>
      </w:r>
      <w:r w:rsidRPr="002C4ED3">
        <w:rPr>
          <w:lang w:val="en-US"/>
        </w:rPr>
        <w:t xml:space="preserve">: </w:t>
      </w:r>
      <w:r w:rsidR="008C273F">
        <w:rPr>
          <w:lang w:val="en-US"/>
        </w:rPr>
        <w:t>represents the frequency domain offset</w:t>
      </w:r>
      <w:r w:rsidR="00A7744C">
        <w:rPr>
          <w:lang w:val="en-US"/>
        </w:rPr>
        <w:t xml:space="preserve"> between SSB and the overall resource block grid in number of subcarriers</w:t>
      </w:r>
      <w:r w:rsidR="00F02178">
        <w:rPr>
          <w:lang w:val="en-US"/>
        </w:rPr>
        <w:t>. For</w:t>
      </w:r>
      <w:r>
        <w:rPr>
          <w:lang w:val="en-US"/>
        </w:rPr>
        <w:t xml:space="preserve"> FR1 </w:t>
      </w:r>
      <w:r w:rsidR="00F02178">
        <w:rPr>
          <w:lang w:val="en-US"/>
        </w:rPr>
        <w:t>the range</w:t>
      </w:r>
      <w:r>
        <w:rPr>
          <w:lang w:val="en-US"/>
        </w:rPr>
        <w:t xml:space="preserve"> 0</w:t>
      </w:r>
      <w:r w:rsidR="00F02178">
        <w:rPr>
          <w:lang w:val="en-US"/>
        </w:rPr>
        <w:t>:</w:t>
      </w:r>
      <w:r w:rsidRPr="00CC772A">
        <w:rPr>
          <w:lang w:val="en-US"/>
        </w:rPr>
        <w:t xml:space="preserve">23 </w:t>
      </w:r>
      <w:r w:rsidR="00894A95" w:rsidRPr="00CC772A">
        <w:rPr>
          <w:lang w:val="en-US"/>
        </w:rPr>
        <w:t>[8]</w:t>
      </w:r>
      <w:r w:rsidRPr="00CC772A">
        <w:rPr>
          <w:lang w:val="en-US"/>
        </w:rPr>
        <w:t>;</w:t>
      </w:r>
    </w:p>
    <w:p w14:paraId="4B170573" w14:textId="51BABB26" w:rsidR="002C4ED3" w:rsidRDefault="002C4ED3" w:rsidP="00832CE1">
      <w:pPr>
        <w:pStyle w:val="ListParagraph"/>
        <w:numPr>
          <w:ilvl w:val="1"/>
          <w:numId w:val="14"/>
        </w:numPr>
        <w:jc w:val="both"/>
        <w:rPr>
          <w:lang w:val="en-US"/>
        </w:rPr>
      </w:pPr>
      <w:r w:rsidRPr="0034104B">
        <w:rPr>
          <w:i/>
          <w:iCs/>
          <w:lang w:val="en-US"/>
        </w:rPr>
        <w:t>absoluteFrequencySSB</w:t>
      </w:r>
      <w:r>
        <w:rPr>
          <w:lang w:val="en-US"/>
        </w:rPr>
        <w:t xml:space="preserve">: center frequency of SSB/PBCH, defined by global synchronization </w:t>
      </w:r>
      <w:r w:rsidR="0034104B">
        <w:rPr>
          <w:lang w:val="en-US"/>
        </w:rPr>
        <w:t>channel number (</w:t>
      </w:r>
      <w:r>
        <w:rPr>
          <w:lang w:val="en-US"/>
        </w:rPr>
        <w:t>GSCN</w:t>
      </w:r>
      <w:r w:rsidR="0034104B">
        <w:rPr>
          <w:lang w:val="en-US"/>
        </w:rPr>
        <w:t>)</w:t>
      </w:r>
      <w:r w:rsidR="00AE38EA">
        <w:rPr>
          <w:lang w:val="en-US"/>
        </w:rPr>
        <w:t xml:space="preserve"> [9], [10]</w:t>
      </w:r>
      <w:r w:rsidR="0034104B">
        <w:rPr>
          <w:lang w:val="en-US"/>
        </w:rPr>
        <w:t xml:space="preserve">. Note that </w:t>
      </w:r>
      <w:r w:rsidR="0034104B" w:rsidRPr="0034104B">
        <w:rPr>
          <w:i/>
          <w:iCs/>
          <w:lang w:val="en-US"/>
        </w:rPr>
        <w:t>absoluteFrequencySSB</w:t>
      </w:r>
      <w:r w:rsidR="0034104B">
        <w:rPr>
          <w:lang w:val="en-US"/>
        </w:rPr>
        <w:t xml:space="preserve"> is not center of the channel.</w:t>
      </w:r>
      <w:r w:rsidR="002A1AA6">
        <w:rPr>
          <w:lang w:val="en-US"/>
        </w:rPr>
        <w:t xml:space="preserve"> The frequency offset between the first subcarrier of SSB/PBCH and </w:t>
      </w:r>
      <w:r w:rsidR="002A1AA6" w:rsidRPr="0034104B">
        <w:rPr>
          <w:i/>
          <w:iCs/>
          <w:lang w:val="en-US"/>
        </w:rPr>
        <w:t>absoluteFrequencySSB</w:t>
      </w:r>
      <w:r w:rsidR="002A1AA6">
        <w:rPr>
          <w:i/>
          <w:iCs/>
          <w:lang w:val="en-US"/>
        </w:rPr>
        <w:t xml:space="preserve"> </w:t>
      </w:r>
      <w:r w:rsidR="002A1AA6" w:rsidRPr="002A1AA6">
        <w:rPr>
          <w:lang w:val="en-US"/>
        </w:rPr>
        <w:t>is 3.6 MHz (10 RB</w:t>
      </w:r>
      <w:r w:rsidR="002A1AA6">
        <w:rPr>
          <w:lang w:val="en-US"/>
        </w:rPr>
        <w:t>s</w:t>
      </w:r>
      <w:r w:rsidR="002A1AA6" w:rsidRPr="002A1AA6">
        <w:rPr>
          <w:lang w:val="en-US"/>
        </w:rPr>
        <w:t>).</w:t>
      </w:r>
    </w:p>
    <w:p w14:paraId="625687A6" w14:textId="3620618A" w:rsidR="0034104B" w:rsidRDefault="00153801" w:rsidP="00AE0EC3">
      <w:pPr>
        <w:jc w:val="both"/>
        <w:rPr>
          <w:lang w:val="en-US"/>
        </w:rPr>
      </w:pPr>
      <w:r>
        <w:rPr>
          <w:lang w:val="en-US"/>
        </w:rPr>
        <w:t xml:space="preserve">Note that absoluteFrequencySSB can only take a defined set of NR-ARFCN values identified by GSCN index. </w:t>
      </w:r>
      <w:r w:rsidR="0034104B">
        <w:rPr>
          <w:lang w:val="en-US"/>
        </w:rPr>
        <w:t xml:space="preserve">GSCN is defined </w:t>
      </w:r>
      <w:r w:rsidR="00AE38EA">
        <w:rPr>
          <w:lang w:val="en-US"/>
        </w:rPr>
        <w:t>[10]</w:t>
      </w:r>
      <w:r w:rsidR="0034104B">
        <w:rPr>
          <w:lang w:val="en-US"/>
        </w:rPr>
        <w:t xml:space="preserve"> with an increment of 1.2 MHz below 3 GHz and 1.44 MHz above 3 GHz. </w:t>
      </w:r>
      <w:r w:rsidR="00D93F86">
        <w:rPr>
          <w:lang w:val="en-US"/>
        </w:rPr>
        <w:t>This increment is also defined as sync raster</w:t>
      </w:r>
      <w:r w:rsidR="00A7744C">
        <w:rPr>
          <w:lang w:val="en-US"/>
        </w:rPr>
        <w:t xml:space="preserve"> and governs the position of the SSB</w:t>
      </w:r>
      <w:r w:rsidR="00D93F86">
        <w:rPr>
          <w:lang w:val="en-US"/>
        </w:rPr>
        <w:t>.</w:t>
      </w:r>
    </w:p>
    <w:p w14:paraId="16B18ED7" w14:textId="031224AE" w:rsidR="005F50D4" w:rsidRPr="0034104B" w:rsidRDefault="006B375E" w:rsidP="00832CE1">
      <w:pPr>
        <w:jc w:val="center"/>
        <w:rPr>
          <w:lang w:val="en-US"/>
        </w:rPr>
      </w:pPr>
      <w:r>
        <w:rPr>
          <w:noProof/>
          <w:lang w:val="en-US"/>
        </w:rPr>
        <w:lastRenderedPageBreak/>
        <w:drawing>
          <wp:inline distT="0" distB="0" distL="0" distR="0" wp14:anchorId="48BA6E41" wp14:editId="4A1DF892">
            <wp:extent cx="4894864" cy="2167124"/>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oint a images.pdf"/>
                    <pic:cNvPicPr/>
                  </pic:nvPicPr>
                  <pic:blipFill rotWithShape="1">
                    <a:blip r:embed="rId9">
                      <a:extLst>
                        <a:ext uri="{28A0092B-C50C-407E-A947-70E740481C1C}">
                          <a14:useLocalDpi xmlns:a14="http://schemas.microsoft.com/office/drawing/2010/main" val="0"/>
                        </a:ext>
                      </a:extLst>
                    </a:blip>
                    <a:srcRect l="8887" t="29327" r="11132" b="24850"/>
                    <a:stretch/>
                  </pic:blipFill>
                  <pic:spPr bwMode="auto">
                    <a:xfrm>
                      <a:off x="0" y="0"/>
                      <a:ext cx="4896458" cy="2167830"/>
                    </a:xfrm>
                    <a:prstGeom prst="rect">
                      <a:avLst/>
                    </a:prstGeom>
                    <a:ln>
                      <a:noFill/>
                    </a:ln>
                    <a:extLst>
                      <a:ext uri="{53640926-AAD7-44D8-BBD7-CCE9431645EC}">
                        <a14:shadowObscured xmlns:a14="http://schemas.microsoft.com/office/drawing/2010/main"/>
                      </a:ext>
                    </a:extLst>
                  </pic:spPr>
                </pic:pic>
              </a:graphicData>
            </a:graphic>
          </wp:inline>
        </w:drawing>
      </w:r>
    </w:p>
    <w:p w14:paraId="7E8EB1DD" w14:textId="46F07537" w:rsidR="002A4CA1" w:rsidRPr="003354C0" w:rsidRDefault="005C5F47" w:rsidP="00CC772A">
      <w:pPr>
        <w:pStyle w:val="Caption"/>
        <w:jc w:val="center"/>
        <w:rPr>
          <w:lang w:val="en-US"/>
        </w:rPr>
      </w:pPr>
      <w:r>
        <w:t xml:space="preserve">Figure </w:t>
      </w:r>
      <w:r w:rsidR="002532E7">
        <w:fldChar w:fldCharType="begin"/>
      </w:r>
      <w:r w:rsidR="002532E7">
        <w:instrText xml:space="preserve"> SEQ Figure \* ARABIC </w:instrText>
      </w:r>
      <w:r w:rsidR="002532E7">
        <w:fldChar w:fldCharType="separate"/>
      </w:r>
      <w:r w:rsidR="00D43EAE">
        <w:rPr>
          <w:noProof/>
        </w:rPr>
        <w:t>1</w:t>
      </w:r>
      <w:r w:rsidR="002532E7">
        <w:rPr>
          <w:noProof/>
        </w:rPr>
        <w:fldChar w:fldCharType="end"/>
      </w:r>
      <w:r>
        <w:t xml:space="preserve">. </w:t>
      </w:r>
      <w:r w:rsidRPr="00EB19F8">
        <w:t>Parameters that define a NR channel</w:t>
      </w:r>
      <w:r w:rsidR="002A4CA1">
        <w:rPr>
          <w:lang w:val="en-US"/>
        </w:rPr>
        <w:t>.</w:t>
      </w:r>
    </w:p>
    <w:p w14:paraId="2534C151" w14:textId="7BB50A88" w:rsidR="00D43353" w:rsidRDefault="00D43353" w:rsidP="00D43353">
      <w:pPr>
        <w:rPr>
          <w:b/>
          <w:bCs/>
          <w:lang w:val="en-US"/>
        </w:rPr>
      </w:pPr>
      <w:r w:rsidRPr="00D43353">
        <w:rPr>
          <w:b/>
          <w:bCs/>
          <w:lang w:val="en-US"/>
        </w:rPr>
        <w:t>Observation 1: NR channels are not defined by center frequency.</w:t>
      </w:r>
    </w:p>
    <w:p w14:paraId="74814769" w14:textId="75323E17" w:rsidR="002E19CD" w:rsidRDefault="00832CE1" w:rsidP="00AE0EC3">
      <w:pPr>
        <w:jc w:val="both"/>
        <w:rPr>
          <w:lang w:val="en-US"/>
        </w:rPr>
      </w:pPr>
      <w:r>
        <w:rPr>
          <w:lang w:val="en-US"/>
        </w:rPr>
        <w:t>Accordingly,</w:t>
      </w:r>
      <w:r w:rsidR="009A2A25">
        <w:rPr>
          <w:lang w:val="en-US"/>
        </w:rPr>
        <w:t xml:space="preserve"> </w:t>
      </w:r>
      <w:r>
        <w:rPr>
          <w:lang w:val="en-US"/>
        </w:rPr>
        <w:t>we</w:t>
      </w:r>
      <w:r w:rsidR="009A2A25">
        <w:rPr>
          <w:lang w:val="en-US"/>
        </w:rPr>
        <w:t xml:space="preserve"> </w:t>
      </w:r>
      <w:r>
        <w:rPr>
          <w:lang w:val="en-US"/>
        </w:rPr>
        <w:t>consider</w:t>
      </w:r>
      <w:r w:rsidR="009A2A25">
        <w:rPr>
          <w:lang w:val="en-US"/>
        </w:rPr>
        <w:t xml:space="preserve"> the goal of an NR channel raster analysis for band n48 </w:t>
      </w:r>
      <w:r>
        <w:rPr>
          <w:lang w:val="en-US"/>
        </w:rPr>
        <w:t xml:space="preserve">is </w:t>
      </w:r>
      <w:r w:rsidR="009A2A25">
        <w:rPr>
          <w:lang w:val="en-US"/>
        </w:rPr>
        <w:t xml:space="preserve">to determine if NR channels can be defined </w:t>
      </w:r>
      <w:r w:rsidR="00D43EAE">
        <w:rPr>
          <w:lang w:val="en-US"/>
        </w:rPr>
        <w:t>to</w:t>
      </w:r>
      <w:r w:rsidR="009A2A25">
        <w:rPr>
          <w:lang w:val="en-US"/>
        </w:rPr>
        <w:t xml:space="preserve"> </w:t>
      </w:r>
      <w:r w:rsidR="00D43EAE">
        <w:rPr>
          <w:lang w:val="en-US"/>
        </w:rPr>
        <w:t>fit within the 10 MHz channels identified in the FCC band plan for 3.5 GHz priority access licensing</w:t>
      </w:r>
      <w:r>
        <w:rPr>
          <w:lang w:val="en-US"/>
        </w:rPr>
        <w:t xml:space="preserve"> (PAL)</w:t>
      </w:r>
      <w:r w:rsidR="00D43EAE">
        <w:rPr>
          <w:lang w:val="en-US"/>
        </w:rPr>
        <w:t xml:space="preserve"> seen in Figure 2.</w:t>
      </w:r>
    </w:p>
    <w:p w14:paraId="65A23466" w14:textId="77777777" w:rsidR="00D43EAE" w:rsidRDefault="00D43EAE" w:rsidP="00832CE1">
      <w:pPr>
        <w:keepNext/>
        <w:jc w:val="both"/>
      </w:pPr>
      <w:r>
        <w:rPr>
          <w:noProof/>
          <w:lang w:val="en-US"/>
        </w:rPr>
        <w:drawing>
          <wp:inline distT="0" distB="0" distL="0" distR="0" wp14:anchorId="7F568272" wp14:editId="43220AFB">
            <wp:extent cx="6122035" cy="2220595"/>
            <wp:effectExtent l="0" t="0" r="0" b="1905"/>
            <wp:docPr id="2" name="Picture 2"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_5bandplan.png"/>
                    <pic:cNvPicPr/>
                  </pic:nvPicPr>
                  <pic:blipFill>
                    <a:blip r:embed="rId10">
                      <a:extLst>
                        <a:ext uri="{28A0092B-C50C-407E-A947-70E740481C1C}">
                          <a14:useLocalDpi xmlns:a14="http://schemas.microsoft.com/office/drawing/2010/main" val="0"/>
                        </a:ext>
                      </a:extLst>
                    </a:blip>
                    <a:stretch>
                      <a:fillRect/>
                    </a:stretch>
                  </pic:blipFill>
                  <pic:spPr>
                    <a:xfrm>
                      <a:off x="0" y="0"/>
                      <a:ext cx="6122035" cy="2220595"/>
                    </a:xfrm>
                    <a:prstGeom prst="rect">
                      <a:avLst/>
                    </a:prstGeom>
                  </pic:spPr>
                </pic:pic>
              </a:graphicData>
            </a:graphic>
          </wp:inline>
        </w:drawing>
      </w:r>
    </w:p>
    <w:p w14:paraId="4A78076A" w14:textId="111447DD" w:rsidR="00D43EAE" w:rsidRDefault="00D43EAE" w:rsidP="00D43EAE">
      <w:pPr>
        <w:pStyle w:val="Caption"/>
        <w:jc w:val="center"/>
      </w:pPr>
      <w:r>
        <w:t xml:space="preserve">Figure </w:t>
      </w:r>
      <w:r w:rsidR="002532E7">
        <w:fldChar w:fldCharType="begin"/>
      </w:r>
      <w:r w:rsidR="002532E7">
        <w:instrText xml:space="preserve"> SEQ Figure \* ARABIC </w:instrText>
      </w:r>
      <w:r w:rsidR="002532E7">
        <w:fldChar w:fldCharType="separate"/>
      </w:r>
      <w:r>
        <w:rPr>
          <w:noProof/>
        </w:rPr>
        <w:t>2</w:t>
      </w:r>
      <w:r w:rsidR="002532E7">
        <w:rPr>
          <w:noProof/>
        </w:rPr>
        <w:fldChar w:fldCharType="end"/>
      </w:r>
      <w:r w:rsidR="005C68B7">
        <w:t>.</w:t>
      </w:r>
      <w:r>
        <w:t xml:space="preserve"> FCC 10MHz Channelized PAL Channel Band Plan</w:t>
      </w:r>
      <w:r w:rsidR="005C68B7">
        <w:t xml:space="preserve"> </w:t>
      </w:r>
      <w:r>
        <w:t>[15]</w:t>
      </w:r>
    </w:p>
    <w:p w14:paraId="00FCBBA3" w14:textId="77777777" w:rsidR="004179C4" w:rsidRDefault="00D43EAE" w:rsidP="00D43EAE">
      <w:r>
        <w:t xml:space="preserve">Note that while this diagram </w:t>
      </w:r>
      <w:r w:rsidR="004A7B8E">
        <w:t xml:space="preserve">is </w:t>
      </w:r>
      <w:r>
        <w:t xml:space="preserve">not explicitly labeled on the frequency axis, the only configuration which produces 10 </w:t>
      </w:r>
      <w:r w:rsidR="004A7B8E">
        <w:t xml:space="preserve">non-overlapping </w:t>
      </w:r>
      <w:r>
        <w:t>channels of 10 MHz each</w:t>
      </w:r>
      <w:r w:rsidR="004A7B8E">
        <w:t xml:space="preserve"> in the PAL sub-band</w:t>
      </w:r>
      <w:r w:rsidR="00D1116A">
        <w:t xml:space="preserve"> (3550 – 3560MHz)</w:t>
      </w:r>
      <w:r>
        <w:t xml:space="preserve">, results in channels defined on 10 MHz boundaries i.e. 3550, 3560, 3570, etc. </w:t>
      </w:r>
    </w:p>
    <w:p w14:paraId="020F0C1C" w14:textId="521599FD" w:rsidR="004179C4" w:rsidRDefault="00D43EAE" w:rsidP="00D43EAE">
      <w:r>
        <w:t xml:space="preserve">Therefore, </w:t>
      </w:r>
      <w:r w:rsidR="005C68B7">
        <w:t xml:space="preserve">our </w:t>
      </w:r>
      <w:r>
        <w:t>analysis goal</w:t>
      </w:r>
      <w:r w:rsidR="004179C4">
        <w:t>s targeted:</w:t>
      </w:r>
    </w:p>
    <w:p w14:paraId="48F4D580" w14:textId="6C56E96F" w:rsidR="004179C4" w:rsidRDefault="004179C4" w:rsidP="004179C4">
      <w:pPr>
        <w:pStyle w:val="ListParagraph"/>
        <w:numPr>
          <w:ilvl w:val="0"/>
          <w:numId w:val="31"/>
        </w:numPr>
      </w:pPr>
      <w:r>
        <w:t>T</w:t>
      </w:r>
      <w:r w:rsidR="00D43EAE">
        <w:t xml:space="preserve">o evaluate raster options and channel definition parameter sets which produce NR channels that occupy 10 MHz channels with the FCC defined lower and upper edge </w:t>
      </w:r>
      <w:r w:rsidR="0092756F">
        <w:t xml:space="preserve">channel boundaries. </w:t>
      </w:r>
    </w:p>
    <w:p w14:paraId="0DD94189" w14:textId="21C15B4D" w:rsidR="00D43EAE" w:rsidRDefault="004A7B8E" w:rsidP="006B5763">
      <w:pPr>
        <w:pStyle w:val="ListParagraph"/>
        <w:numPr>
          <w:ilvl w:val="0"/>
          <w:numId w:val="31"/>
        </w:numPr>
      </w:pPr>
      <w:r>
        <w:t xml:space="preserve">After identifying such channel configurations, we then evaluate any implied changes to previously agreed </w:t>
      </w:r>
      <w:r w:rsidR="005C68B7">
        <w:t>3GPP specification content</w:t>
      </w:r>
      <w:r>
        <w:t xml:space="preserve"> and/or impact on spectrum usage efficiency.</w:t>
      </w:r>
    </w:p>
    <w:p w14:paraId="263B5BEC" w14:textId="4924D27A" w:rsidR="00D1116A" w:rsidRDefault="00D1116A" w:rsidP="00832CE1">
      <w:pPr>
        <w:pStyle w:val="Heading2"/>
      </w:pPr>
      <w:r>
        <w:t>ΔF_</w:t>
      </w:r>
      <w:r w:rsidRPr="00832CE1">
        <w:rPr>
          <w:vertAlign w:val="subscript"/>
        </w:rPr>
        <w:t>Global</w:t>
      </w:r>
    </w:p>
    <w:p w14:paraId="286B8BAA" w14:textId="5D462834" w:rsidR="003762EE" w:rsidRDefault="00D1116A" w:rsidP="00D1116A">
      <w:r>
        <w:t>As currently defined in TS 38.101</w:t>
      </w:r>
      <w:r w:rsidR="005C68B7">
        <w:t>-1</w:t>
      </w:r>
      <w:r>
        <w:t xml:space="preserve"> </w:t>
      </w:r>
      <w:r w:rsidR="003762EE">
        <w:t xml:space="preserve">Table 5.4.2.1-1 </w:t>
      </w:r>
      <w:r>
        <w:t>the Δf_</w:t>
      </w:r>
      <w:r w:rsidRPr="00832CE1">
        <w:rPr>
          <w:vertAlign w:val="subscript"/>
        </w:rPr>
        <w:t>global</w:t>
      </w:r>
      <w:r>
        <w:rPr>
          <w:vertAlign w:val="subscript"/>
        </w:rPr>
        <w:t xml:space="preserve"> </w:t>
      </w:r>
      <w:r>
        <w:t>for frequencies above 3</w:t>
      </w:r>
      <w:r w:rsidR="005C68B7">
        <w:t xml:space="preserve"> </w:t>
      </w:r>
      <w:r>
        <w:t xml:space="preserve">GHz </w:t>
      </w:r>
      <w:r w:rsidR="003762EE">
        <w:t>is 15 kHz</w:t>
      </w:r>
      <w:r>
        <w:t xml:space="preserve">. As a result, all the channel definition parameters which are defined as NR-ARFCN </w:t>
      </w:r>
      <w:r w:rsidR="005C68B7">
        <w:t xml:space="preserve">values </w:t>
      </w:r>
      <w:r w:rsidR="003762EE">
        <w:t>must</w:t>
      </w:r>
      <w:r>
        <w:t xml:space="preserve"> </w:t>
      </w:r>
      <w:r w:rsidR="003762EE">
        <w:t xml:space="preserve">be </w:t>
      </w:r>
      <w:r w:rsidR="00B53A37">
        <w:t xml:space="preserve">specified </w:t>
      </w:r>
      <w:r w:rsidR="003762EE">
        <w:t xml:space="preserve">as a valid </w:t>
      </w:r>
      <w:r w:rsidR="005C68B7">
        <w:t>NR-</w:t>
      </w:r>
      <w:r w:rsidR="003762EE">
        <w:t>ARFCN value</w:t>
      </w:r>
      <w:r w:rsidR="0078136A">
        <w:t>s</w:t>
      </w:r>
      <w:r w:rsidR="003762EE">
        <w:t xml:space="preserve"> based on the band specific subset of integers defined in Section 5.4.2.3 and Table 5.4.2.3.-1.</w:t>
      </w:r>
    </w:p>
    <w:p w14:paraId="7D185B48" w14:textId="0417B3E9" w:rsidR="003762EE" w:rsidRDefault="009C2E2D" w:rsidP="00832CE1">
      <w:pPr>
        <w:pStyle w:val="Heading3"/>
      </w:pPr>
      <w:r>
        <w:lastRenderedPageBreak/>
        <w:t>30 kHz Channel Raster</w:t>
      </w:r>
    </w:p>
    <w:p w14:paraId="24AB7155" w14:textId="6C5A85F0" w:rsidR="00D1116A" w:rsidRDefault="009C2E2D" w:rsidP="00D1116A">
      <w:r>
        <w:t>T</w:t>
      </w:r>
      <w:r w:rsidR="003762EE">
        <w:t xml:space="preserve">he </w:t>
      </w:r>
      <w:r>
        <w:t xml:space="preserve">currently defined </w:t>
      </w:r>
      <w:r w:rsidR="003762EE">
        <w:t xml:space="preserve">30 kHz channel raster </w:t>
      </w:r>
      <w:r>
        <w:t xml:space="preserve">produces a band specific subset of </w:t>
      </w:r>
      <w:r w:rsidR="00B53A37">
        <w:t xml:space="preserve">integer </w:t>
      </w:r>
      <w:r w:rsidR="005C68B7">
        <w:t>NR-</w:t>
      </w:r>
      <w:r>
        <w:t xml:space="preserve">ARFCN </w:t>
      </w:r>
      <w:r w:rsidR="00B53A37">
        <w:t>values</w:t>
      </w:r>
      <w:r>
        <w:t xml:space="preserve"> </w:t>
      </w:r>
      <w:r w:rsidR="00B53A37">
        <w:t>deductible</w:t>
      </w:r>
      <w:r>
        <w:t xml:space="preserve">  from the Δf_</w:t>
      </w:r>
      <w:r w:rsidRPr="003E43D1">
        <w:rPr>
          <w:vertAlign w:val="subscript"/>
        </w:rPr>
        <w:t>global</w:t>
      </w:r>
      <w:r>
        <w:rPr>
          <w:vertAlign w:val="subscript"/>
        </w:rPr>
        <w:t xml:space="preserve"> </w:t>
      </w:r>
      <w:r>
        <w:t>N</w:t>
      </w:r>
      <w:r>
        <w:rPr>
          <w:vertAlign w:val="subscript"/>
        </w:rPr>
        <w:t>ref</w:t>
      </w:r>
      <w:r>
        <w:t xml:space="preserve"> set of values.</w:t>
      </w:r>
    </w:p>
    <w:p w14:paraId="078B6536" w14:textId="245C2066" w:rsidR="00927450" w:rsidRDefault="00927450" w:rsidP="00D1116A">
      <w:pPr>
        <w:rPr>
          <w:rFonts w:eastAsia="Yu Mincho"/>
          <w:vertAlign w:val="subscript"/>
        </w:rPr>
      </w:pPr>
      <w:r>
        <w:t xml:space="preserve">Additionally, [12] allows +/-10 kHz offsets for </w:t>
      </w:r>
      <w:r w:rsidRPr="00E66415">
        <w:rPr>
          <w:rFonts w:eastAsia="Yu Mincho"/>
          <w:highlight w:val="yellow"/>
        </w:rPr>
        <w:t>∆F</w:t>
      </w:r>
      <w:r w:rsidRPr="00E66415">
        <w:rPr>
          <w:rFonts w:eastAsia="Yu Mincho"/>
          <w:highlight w:val="yellow"/>
          <w:vertAlign w:val="subscript"/>
        </w:rPr>
        <w:t>Raster</w:t>
      </w:r>
      <w:r>
        <w:rPr>
          <w:rFonts w:eastAsia="Yu Mincho"/>
          <w:vertAlign w:val="subscript"/>
        </w:rPr>
        <w:t>.</w:t>
      </w:r>
    </w:p>
    <w:p w14:paraId="38C17C5D" w14:textId="67D148C3" w:rsidR="00726A4E" w:rsidRPr="00175870" w:rsidRDefault="0095697E" w:rsidP="00D1116A">
      <w:pPr>
        <w:rPr>
          <w:rFonts w:eastAsia="Yu Mincho"/>
        </w:rPr>
      </w:pPr>
      <w:r>
        <w:rPr>
          <w:rFonts w:eastAsia="Yu Mincho"/>
        </w:rPr>
        <w:t>Further details on the calculations checking that the NR 10 MHz, channel edges, ch</w:t>
      </w:r>
      <w:r w:rsidR="00350004">
        <w:rPr>
          <w:rFonts w:eastAsia="Yu Mincho"/>
        </w:rPr>
        <w:t>annel</w:t>
      </w:r>
      <w:r>
        <w:rPr>
          <w:rFonts w:eastAsia="Yu Mincho"/>
        </w:rPr>
        <w:t xml:space="preserve"> center frequency are provided in Appendix </w:t>
      </w:r>
      <w:r>
        <w:rPr>
          <w:rFonts w:eastAsia="Yu Mincho"/>
        </w:rPr>
        <w:fldChar w:fldCharType="begin"/>
      </w:r>
      <w:r>
        <w:rPr>
          <w:rFonts w:eastAsia="Yu Mincho"/>
        </w:rPr>
        <w:instrText xml:space="preserve"> REF _Ref38299765 \r \h </w:instrText>
      </w:r>
      <w:r>
        <w:rPr>
          <w:rFonts w:eastAsia="Yu Mincho"/>
        </w:rPr>
      </w:r>
      <w:r>
        <w:rPr>
          <w:rFonts w:eastAsia="Yu Mincho"/>
        </w:rPr>
        <w:fldChar w:fldCharType="separate"/>
      </w:r>
      <w:r>
        <w:rPr>
          <w:rFonts w:eastAsia="Yu Mincho"/>
        </w:rPr>
        <w:t>5.2</w:t>
      </w:r>
      <w:r>
        <w:rPr>
          <w:rFonts w:eastAsia="Yu Mincho"/>
        </w:rPr>
        <w:fldChar w:fldCharType="end"/>
      </w:r>
      <w:r w:rsidR="00F20EE1">
        <w:rPr>
          <w:rFonts w:eastAsia="Yu Mincho"/>
        </w:rPr>
        <w:t>. Two subcases were analysed: Point A aligned with the Low Channel Edge and PointA below the Low Channel Edge. Both cases indicate tht PRB alignment with the channel cengter (same as in the LTE case).</w:t>
      </w:r>
    </w:p>
    <w:p w14:paraId="7D52B4EE" w14:textId="411ED6DA" w:rsidR="00726A4E" w:rsidRDefault="00726A4E" w:rsidP="00726A4E">
      <w:pPr>
        <w:rPr>
          <w:b/>
          <w:bCs/>
        </w:rPr>
      </w:pPr>
      <w:r w:rsidRPr="009D67D6">
        <w:rPr>
          <w:b/>
          <w:bCs/>
          <w:lang w:val="en-US"/>
        </w:rPr>
        <w:t xml:space="preserve">Observation </w:t>
      </w:r>
      <w:r w:rsidR="00074E40">
        <w:rPr>
          <w:b/>
          <w:bCs/>
          <w:lang w:val="en-US"/>
        </w:rPr>
        <w:t>1</w:t>
      </w:r>
      <w:r w:rsidRPr="009D67D6">
        <w:rPr>
          <w:b/>
          <w:bCs/>
          <w:lang w:val="en-US"/>
        </w:rPr>
        <w:t xml:space="preserve">: The proposed </w:t>
      </w:r>
      <w:r>
        <w:rPr>
          <w:b/>
          <w:bCs/>
          <w:lang w:val="en-US"/>
        </w:rPr>
        <w:t>30</w:t>
      </w:r>
      <w:r w:rsidRPr="009D67D6">
        <w:rPr>
          <w:b/>
          <w:bCs/>
          <w:lang w:val="en-US"/>
        </w:rPr>
        <w:t xml:space="preserve"> kHz channel raster for band n48 align</w:t>
      </w:r>
      <w:r>
        <w:rPr>
          <w:b/>
          <w:bCs/>
          <w:lang w:val="en-US"/>
        </w:rPr>
        <w:t>s</w:t>
      </w:r>
      <w:r w:rsidRPr="009D67D6">
        <w:rPr>
          <w:b/>
          <w:bCs/>
          <w:lang w:val="en-US"/>
        </w:rPr>
        <w:t xml:space="preserve"> with the </w:t>
      </w:r>
      <w:r w:rsidRPr="00832CE1">
        <w:rPr>
          <w:b/>
          <w:bCs/>
        </w:rPr>
        <w:t>Δf_</w:t>
      </w:r>
      <w:r w:rsidRPr="00832CE1">
        <w:rPr>
          <w:b/>
          <w:bCs/>
          <w:vertAlign w:val="subscript"/>
        </w:rPr>
        <w:t xml:space="preserve">global </w:t>
      </w:r>
      <w:r w:rsidRPr="00832CE1">
        <w:rPr>
          <w:b/>
          <w:bCs/>
        </w:rPr>
        <w:t>15 kHz global raster defined for frequencies above 3 GHz</w:t>
      </w:r>
      <w:r w:rsidR="00B15B2C">
        <w:rPr>
          <w:b/>
          <w:bCs/>
        </w:rPr>
        <w:t xml:space="preserve"> and also with the LTE channel raster</w:t>
      </w:r>
      <w:r w:rsidRPr="00832CE1">
        <w:rPr>
          <w:b/>
          <w:bCs/>
        </w:rPr>
        <w:t>.</w:t>
      </w:r>
    </w:p>
    <w:p w14:paraId="4B5FEFBE" w14:textId="1E324957" w:rsidR="00B15B2C" w:rsidRDefault="00B15B2C" w:rsidP="00726A4E">
      <w:pPr>
        <w:rPr>
          <w:b/>
          <w:bCs/>
        </w:rPr>
      </w:pPr>
      <w:r>
        <w:rPr>
          <w:b/>
          <w:bCs/>
        </w:rPr>
        <w:t xml:space="preserve">Observation </w:t>
      </w:r>
      <w:r w:rsidR="00074E40">
        <w:rPr>
          <w:b/>
          <w:bCs/>
        </w:rPr>
        <w:t>2</w:t>
      </w:r>
      <w:r>
        <w:rPr>
          <w:b/>
          <w:bCs/>
        </w:rPr>
        <w:t xml:space="preserve">: The 30kHz channel raster may require  +/- 10 kHz channel alignment offset </w:t>
      </w:r>
    </w:p>
    <w:p w14:paraId="73222B72" w14:textId="62E1555A" w:rsidR="00726A4E" w:rsidRDefault="00726A4E" w:rsidP="00726A4E">
      <w:r w:rsidRPr="00175870">
        <w:t xml:space="preserve">It is observed </w:t>
      </w:r>
      <w:r>
        <w:t>that the total Ch BW in this case is 10.055 MHz. This is caused by the difference between the offsetToPointA (expressed in multiples o</w:t>
      </w:r>
      <w:r w:rsidR="00A16C9C">
        <w:t>f</w:t>
      </w:r>
      <w:r>
        <w:t xml:space="preserve"> 360 kHz – e.g. 720 kHz for the case above).</w:t>
      </w:r>
      <w:r w:rsidR="0095697E">
        <w:t xml:space="preserve"> In order to get a perfect LTE and NR PRB alignment, the offsetToCarrier definition may require further analysis (to match the lower guard band size).</w:t>
      </w:r>
    </w:p>
    <w:p w14:paraId="71B06E21" w14:textId="7E6BC240" w:rsidR="00726A4E" w:rsidRDefault="00726A4E" w:rsidP="00726A4E">
      <w:r>
        <w:t>In order to avoid defining non-standard Channel BW definitions, the offsetToCarrier should equal Low guard band (e.g. 665 kHz for this case).</w:t>
      </w:r>
    </w:p>
    <w:p w14:paraId="6965C88C" w14:textId="15C0444C" w:rsidR="00726A4E" w:rsidRDefault="00726A4E" w:rsidP="00726A4E">
      <w:pPr>
        <w:rPr>
          <w:b/>
          <w:bCs/>
        </w:rPr>
      </w:pPr>
      <w:r w:rsidRPr="009D67D6">
        <w:rPr>
          <w:b/>
          <w:bCs/>
          <w:lang w:val="en-US"/>
        </w:rPr>
        <w:t xml:space="preserve">Observation </w:t>
      </w:r>
      <w:r w:rsidR="00074E40">
        <w:rPr>
          <w:b/>
          <w:bCs/>
          <w:lang w:val="en-US"/>
        </w:rPr>
        <w:t>3</w:t>
      </w:r>
      <w:r w:rsidRPr="009D67D6">
        <w:rPr>
          <w:b/>
          <w:bCs/>
          <w:lang w:val="en-US"/>
        </w:rPr>
        <w:t xml:space="preserve">: The </w:t>
      </w:r>
      <w:r>
        <w:rPr>
          <w:b/>
          <w:bCs/>
          <w:lang w:val="en-US"/>
        </w:rPr>
        <w:t>offsetToCarrier would require further analysis.</w:t>
      </w:r>
    </w:p>
    <w:p w14:paraId="736FC885" w14:textId="394B109C" w:rsidR="00726A4E" w:rsidRDefault="00726A4E" w:rsidP="00726A4E"/>
    <w:p w14:paraId="2C327175" w14:textId="00D335EB" w:rsidR="00726A4E" w:rsidRDefault="00726A4E" w:rsidP="00726A4E">
      <w:pPr>
        <w:pStyle w:val="Heading3"/>
      </w:pPr>
      <w:r>
        <w:t>15 kHz Channel Raster</w:t>
      </w:r>
    </w:p>
    <w:p w14:paraId="26375891" w14:textId="6189BA44" w:rsidR="00726A4E" w:rsidRDefault="00726A4E" w:rsidP="00726A4E">
      <w:r>
        <w:t>The currently defined 15 kHz channel raster produces a band specific subset of integer NR-ARFCN values deductible  from the Δf_</w:t>
      </w:r>
      <w:r w:rsidRPr="003E43D1">
        <w:rPr>
          <w:vertAlign w:val="subscript"/>
        </w:rPr>
        <w:t>global</w:t>
      </w:r>
      <w:r>
        <w:rPr>
          <w:vertAlign w:val="subscript"/>
        </w:rPr>
        <w:t xml:space="preserve"> </w:t>
      </w:r>
      <w:r>
        <w:t>N</w:t>
      </w:r>
      <w:r>
        <w:rPr>
          <w:vertAlign w:val="subscript"/>
        </w:rPr>
        <w:t>ref</w:t>
      </w:r>
      <w:r>
        <w:t xml:space="preserve"> set of values.</w:t>
      </w:r>
    </w:p>
    <w:p w14:paraId="6C76385B" w14:textId="3BB5EE70" w:rsidR="00726A4E" w:rsidRDefault="00726A4E" w:rsidP="00726A4E">
      <w:pPr>
        <w:rPr>
          <w:rFonts w:eastAsia="Yu Mincho"/>
          <w:vertAlign w:val="subscript"/>
        </w:rPr>
      </w:pPr>
      <w:r>
        <w:t xml:space="preserve">Additionally, [12] allows +/-5 kHz offsets for </w:t>
      </w:r>
      <w:r w:rsidRPr="00E66415">
        <w:rPr>
          <w:rFonts w:eastAsia="Yu Mincho"/>
          <w:highlight w:val="yellow"/>
        </w:rPr>
        <w:t>∆F</w:t>
      </w:r>
      <w:r w:rsidRPr="00E66415">
        <w:rPr>
          <w:rFonts w:eastAsia="Yu Mincho"/>
          <w:highlight w:val="yellow"/>
          <w:vertAlign w:val="subscript"/>
        </w:rPr>
        <w:t>Raster</w:t>
      </w:r>
      <w:r>
        <w:rPr>
          <w:rFonts w:eastAsia="Yu Mincho"/>
          <w:vertAlign w:val="subscript"/>
        </w:rPr>
        <w:t>.</w:t>
      </w:r>
    </w:p>
    <w:p w14:paraId="70A19B30" w14:textId="799448D7" w:rsidR="00726A4E" w:rsidRDefault="00726A4E" w:rsidP="00726A4E">
      <w:r w:rsidRPr="003A2618">
        <w:t xml:space="preserve">It is observed </w:t>
      </w:r>
      <w:r>
        <w:t>that the total Ch BW in this case is 10.055 MHz. This is caused by the difference between the offsetToPointA (expressed in multiples o</w:t>
      </w:r>
      <w:r w:rsidR="00015530">
        <w:t>f</w:t>
      </w:r>
      <w:r>
        <w:t xml:space="preserve"> 360 kHz – e.g. 720 kHz for the case above).</w:t>
      </w:r>
    </w:p>
    <w:p w14:paraId="02CB8716" w14:textId="43C048F4" w:rsidR="00726A4E" w:rsidRDefault="00726A4E" w:rsidP="00726A4E">
      <w:r>
        <w:t xml:space="preserve">In order to avoid defining non-standard Channel BW definitions, the offsetToCarrier should equal Low guard band (e.g. </w:t>
      </w:r>
      <w:r w:rsidR="00350004">
        <w:t>312.5</w:t>
      </w:r>
      <w:r>
        <w:t xml:space="preserve"> kHz for this case.)</w:t>
      </w:r>
    </w:p>
    <w:p w14:paraId="3CEDACF8" w14:textId="62AE2EFA" w:rsidR="00B15B2C" w:rsidRDefault="00B15B2C" w:rsidP="00726A4E">
      <w:r>
        <w:t xml:space="preserve">Without repeating the same analysis as presented in the above Table, we conclude that the 15 kHz also aligns with the LTE chanel raster. </w:t>
      </w:r>
    </w:p>
    <w:p w14:paraId="276CE442" w14:textId="38849C7C" w:rsidR="00726A4E" w:rsidRDefault="00726A4E" w:rsidP="00726A4E">
      <w:pPr>
        <w:rPr>
          <w:b/>
          <w:bCs/>
        </w:rPr>
      </w:pPr>
      <w:r w:rsidRPr="009D67D6">
        <w:rPr>
          <w:b/>
          <w:bCs/>
          <w:lang w:val="en-US"/>
        </w:rPr>
        <w:t>Observation</w:t>
      </w:r>
      <w:r w:rsidR="00214C59">
        <w:rPr>
          <w:b/>
          <w:bCs/>
          <w:lang w:val="en-US"/>
        </w:rPr>
        <w:t>4</w:t>
      </w:r>
      <w:r w:rsidRPr="009D67D6">
        <w:rPr>
          <w:b/>
          <w:bCs/>
          <w:lang w:val="en-US"/>
        </w:rPr>
        <w:t xml:space="preserve">: The </w:t>
      </w:r>
      <w:r>
        <w:rPr>
          <w:b/>
          <w:bCs/>
          <w:lang w:val="en-US"/>
        </w:rPr>
        <w:t>15</w:t>
      </w:r>
      <w:r w:rsidRPr="009D67D6">
        <w:rPr>
          <w:b/>
          <w:bCs/>
          <w:lang w:val="en-US"/>
        </w:rPr>
        <w:t xml:space="preserve"> kHz channel raster for band n48 align</w:t>
      </w:r>
      <w:r>
        <w:rPr>
          <w:b/>
          <w:bCs/>
          <w:lang w:val="en-US"/>
        </w:rPr>
        <w:t>s</w:t>
      </w:r>
      <w:r w:rsidRPr="009D67D6">
        <w:rPr>
          <w:b/>
          <w:bCs/>
          <w:lang w:val="en-US"/>
        </w:rPr>
        <w:t xml:space="preserve"> with the </w:t>
      </w:r>
      <w:r w:rsidRPr="00832CE1">
        <w:rPr>
          <w:b/>
          <w:bCs/>
        </w:rPr>
        <w:t>Δf_</w:t>
      </w:r>
      <w:r w:rsidRPr="00832CE1">
        <w:rPr>
          <w:b/>
          <w:bCs/>
          <w:vertAlign w:val="subscript"/>
        </w:rPr>
        <w:t xml:space="preserve">global </w:t>
      </w:r>
      <w:r w:rsidRPr="00832CE1">
        <w:rPr>
          <w:b/>
          <w:bCs/>
        </w:rPr>
        <w:t>15 kHz global raster defined for frequencies above 3 GHz</w:t>
      </w:r>
      <w:r w:rsidR="00B15B2C">
        <w:rPr>
          <w:b/>
          <w:bCs/>
        </w:rPr>
        <w:t xml:space="preserve"> and also with the LTE channel raster</w:t>
      </w:r>
      <w:r w:rsidRPr="00832CE1">
        <w:rPr>
          <w:b/>
          <w:bCs/>
        </w:rPr>
        <w:t>.</w:t>
      </w:r>
    </w:p>
    <w:p w14:paraId="55C51D1D" w14:textId="5273F06D" w:rsidR="00B15B2C" w:rsidRDefault="00B15B2C" w:rsidP="00B15B2C">
      <w:pPr>
        <w:rPr>
          <w:b/>
          <w:bCs/>
        </w:rPr>
      </w:pPr>
      <w:r>
        <w:rPr>
          <w:b/>
          <w:bCs/>
        </w:rPr>
        <w:t xml:space="preserve">Observation </w:t>
      </w:r>
      <w:r w:rsidR="00214C59">
        <w:rPr>
          <w:b/>
          <w:bCs/>
        </w:rPr>
        <w:t>5</w:t>
      </w:r>
      <w:r>
        <w:rPr>
          <w:b/>
          <w:bCs/>
        </w:rPr>
        <w:t xml:space="preserve">: The </w:t>
      </w:r>
      <w:r w:rsidR="0095697E">
        <w:rPr>
          <w:b/>
          <w:bCs/>
        </w:rPr>
        <w:t xml:space="preserve">15 </w:t>
      </w:r>
      <w:r>
        <w:rPr>
          <w:b/>
          <w:bCs/>
        </w:rPr>
        <w:t xml:space="preserve">kHz channel raster may require  +/- 5 kHz channel alignment offset </w:t>
      </w:r>
    </w:p>
    <w:p w14:paraId="07CB8CD3" w14:textId="5D1900E1" w:rsidR="00C44B8B" w:rsidRDefault="00C44B8B" w:rsidP="00D1116A"/>
    <w:p w14:paraId="1EBE3D7C" w14:textId="4568F8C4" w:rsidR="009C2E2D" w:rsidRDefault="009C2E2D" w:rsidP="009C2E2D">
      <w:pPr>
        <w:pStyle w:val="Heading3"/>
      </w:pPr>
      <w:r>
        <w:t>100 kHz Channel Raster</w:t>
      </w:r>
    </w:p>
    <w:p w14:paraId="2868907D" w14:textId="2C3338D2" w:rsidR="0078136A" w:rsidRPr="00832CE1" w:rsidRDefault="009C2E2D" w:rsidP="009D67D6">
      <w:r>
        <w:t>The propose</w:t>
      </w:r>
      <w:r w:rsidR="009D67D6">
        <w:t>d 100 kHz channel raster does not produce raster frequencies that can be described as a band specific subset of the N</w:t>
      </w:r>
      <w:r w:rsidR="009D67D6">
        <w:rPr>
          <w:vertAlign w:val="subscript"/>
        </w:rPr>
        <w:t>ref</w:t>
      </w:r>
      <w:r w:rsidR="009D67D6">
        <w:t xml:space="preserve"> values described by the Δf_</w:t>
      </w:r>
      <w:r w:rsidR="009D67D6" w:rsidRPr="003E43D1">
        <w:rPr>
          <w:vertAlign w:val="subscript"/>
        </w:rPr>
        <w:t>global</w:t>
      </w:r>
      <w:r w:rsidR="009D67D6">
        <w:rPr>
          <w:vertAlign w:val="subscript"/>
        </w:rPr>
        <w:t xml:space="preserve"> </w:t>
      </w:r>
      <w:r w:rsidR="009D67D6">
        <w:t>raster. This is because 100 kHz is not an inte</w:t>
      </w:r>
      <w:r w:rsidR="00B53A37">
        <w:t>g</w:t>
      </w:r>
      <w:r w:rsidR="009D67D6">
        <w:t>er multiple of the Δf_</w:t>
      </w:r>
      <w:r w:rsidR="009D67D6" w:rsidRPr="003E43D1">
        <w:rPr>
          <w:vertAlign w:val="subscript"/>
        </w:rPr>
        <w:t>global</w:t>
      </w:r>
      <w:r w:rsidR="009D67D6">
        <w:rPr>
          <w:vertAlign w:val="subscript"/>
        </w:rPr>
        <w:t xml:space="preserve"> </w:t>
      </w:r>
      <w:r w:rsidR="009D67D6">
        <w:t xml:space="preserve">15 kHz. </w:t>
      </w:r>
      <w:r w:rsidR="00214C59">
        <w:rPr>
          <w:b/>
          <w:bCs/>
          <w:lang w:val="en-US"/>
        </w:rPr>
        <w:t>7</w:t>
      </w:r>
      <w:r w:rsidR="0078136A">
        <w:t>This observation is further supported by noting that all band specific channel rasters for bands above 3 GHz in FR1 use either 15 kHz or 30 kHz. All bands with a 100 kHz channel raster bands are below 3GHz where the Δf_</w:t>
      </w:r>
      <w:r w:rsidR="0078136A" w:rsidRPr="003E43D1">
        <w:rPr>
          <w:vertAlign w:val="subscript"/>
        </w:rPr>
        <w:t>global</w:t>
      </w:r>
      <w:r w:rsidR="0078136A">
        <w:rPr>
          <w:vertAlign w:val="subscript"/>
        </w:rPr>
        <w:t xml:space="preserve"> </w:t>
      </w:r>
      <w:r w:rsidR="0078136A">
        <w:t>is 5 kHz which is a divisor of 100 kHz.</w:t>
      </w:r>
    </w:p>
    <w:p w14:paraId="098A9BDA" w14:textId="07E87AA7" w:rsidR="009D67D6" w:rsidRDefault="009D67D6" w:rsidP="009D67D6">
      <w:pPr>
        <w:pStyle w:val="Heading3"/>
        <w:rPr>
          <w:lang w:val="en-US"/>
        </w:rPr>
      </w:pPr>
      <w:r>
        <w:rPr>
          <w:lang w:val="en-US"/>
        </w:rPr>
        <w:t xml:space="preserve"> 300 kHz Channel Raster</w:t>
      </w:r>
    </w:p>
    <w:p w14:paraId="671C43DA" w14:textId="69495D52" w:rsidR="009C2E2D" w:rsidRDefault="009D67D6" w:rsidP="009C2E2D">
      <w:r>
        <w:rPr>
          <w:lang w:val="en-US"/>
        </w:rPr>
        <w:t xml:space="preserve">The proposed 300 kHz channel raster </w:t>
      </w:r>
      <w:r>
        <w:t xml:space="preserve">produces a band specific subset of </w:t>
      </w:r>
      <w:r w:rsidR="005C68B7">
        <w:t>NR-</w:t>
      </w:r>
      <w:r>
        <w:t xml:space="preserve">ARFCN integers </w:t>
      </w:r>
      <w:r w:rsidR="00B53A37">
        <w:t>deductible</w:t>
      </w:r>
      <w:r>
        <w:t xml:space="preserve"> from the Δf_</w:t>
      </w:r>
      <w:r w:rsidRPr="003E43D1">
        <w:rPr>
          <w:vertAlign w:val="subscript"/>
        </w:rPr>
        <w:t>global</w:t>
      </w:r>
      <w:r>
        <w:rPr>
          <w:vertAlign w:val="subscript"/>
        </w:rPr>
        <w:t xml:space="preserve"> </w:t>
      </w:r>
      <w:r>
        <w:t>N</w:t>
      </w:r>
      <w:r>
        <w:rPr>
          <w:vertAlign w:val="subscript"/>
        </w:rPr>
        <w:t>ref</w:t>
      </w:r>
      <w:r>
        <w:t xml:space="preserve"> set of values.</w:t>
      </w:r>
    </w:p>
    <w:p w14:paraId="3E8E0548" w14:textId="4E85C346" w:rsidR="00B15B2C" w:rsidRPr="00175870" w:rsidRDefault="00B15B2C" w:rsidP="009C2E2D">
      <w:pPr>
        <w:rPr>
          <w:b/>
          <w:bCs/>
          <w:lang w:val="en-US"/>
        </w:rPr>
      </w:pPr>
      <w:r w:rsidRPr="00175870">
        <w:rPr>
          <w:b/>
          <w:bCs/>
        </w:rPr>
        <w:lastRenderedPageBreak/>
        <w:t>Observation</w:t>
      </w:r>
      <w:r w:rsidR="00A55DD2">
        <w:rPr>
          <w:b/>
          <w:bCs/>
        </w:rPr>
        <w:t xml:space="preserve"> </w:t>
      </w:r>
      <w:r w:rsidR="00214C59">
        <w:rPr>
          <w:b/>
          <w:bCs/>
        </w:rPr>
        <w:t>7</w:t>
      </w:r>
      <w:r w:rsidRPr="00175870">
        <w:rPr>
          <w:b/>
          <w:bCs/>
        </w:rPr>
        <w:t xml:space="preserve">: Since 300kHz is a multiple of both 15 and 30 khz channel rasters, this case </w:t>
      </w:r>
      <w:r w:rsidR="0095697E">
        <w:rPr>
          <w:b/>
          <w:bCs/>
        </w:rPr>
        <w:t xml:space="preserve">may </w:t>
      </w:r>
      <w:r w:rsidRPr="00175870">
        <w:rPr>
          <w:b/>
          <w:bCs/>
        </w:rPr>
        <w:t xml:space="preserve">become an implementation of </w:t>
      </w:r>
      <w:r w:rsidR="00866F91" w:rsidRPr="00175870">
        <w:rPr>
          <w:b/>
          <w:bCs/>
        </w:rPr>
        <w:t>either one or both of the 15 or 30 kHz channel rasters.</w:t>
      </w:r>
    </w:p>
    <w:p w14:paraId="400CDB2F" w14:textId="54107337" w:rsidR="00D1116A" w:rsidRDefault="00D1116A" w:rsidP="00832CE1">
      <w:pPr>
        <w:pStyle w:val="Heading2"/>
      </w:pPr>
      <w:r>
        <w:t>GSCN</w:t>
      </w:r>
      <w:r w:rsidR="00866F91">
        <w:t xml:space="preserve"> Analysis</w:t>
      </w:r>
    </w:p>
    <w:p w14:paraId="3E8201D3" w14:textId="1A88ACE1" w:rsidR="003B7C88" w:rsidRDefault="003B7C88" w:rsidP="003762EE">
      <w:r>
        <w:t>We observe that, i</w:t>
      </w:r>
      <w:r w:rsidR="003762EE">
        <w:t xml:space="preserve">n the </w:t>
      </w:r>
      <w:r>
        <w:t xml:space="preserve">frequency </w:t>
      </w:r>
      <w:r w:rsidR="003762EE">
        <w:t>r</w:t>
      </w:r>
      <w:r w:rsidR="005C68B7">
        <w:t>ange</w:t>
      </w:r>
      <w:r w:rsidR="003762EE">
        <w:t xml:space="preserve"> above 3</w:t>
      </w:r>
      <w:r w:rsidR="005C68B7">
        <w:t xml:space="preserve"> </w:t>
      </w:r>
      <w:r w:rsidR="003762EE">
        <w:t>GHz</w:t>
      </w:r>
      <w:r>
        <w:t>:</w:t>
      </w:r>
    </w:p>
    <w:p w14:paraId="4769420A" w14:textId="0265E7BC" w:rsidR="003B7C88" w:rsidRDefault="003B7C88" w:rsidP="003B7C88">
      <w:pPr>
        <w:pStyle w:val="ListParagraph"/>
        <w:numPr>
          <w:ilvl w:val="0"/>
          <w:numId w:val="32"/>
        </w:numPr>
        <w:rPr>
          <w:lang w:val="en-US"/>
        </w:rPr>
      </w:pPr>
      <w:r>
        <w:rPr>
          <w:lang w:val="en-US"/>
        </w:rPr>
        <w:t>T</w:t>
      </w:r>
      <w:r w:rsidR="00D93F86" w:rsidRPr="003B7C88">
        <w:rPr>
          <w:lang w:val="en-US"/>
        </w:rPr>
        <w:t xml:space="preserve">he </w:t>
      </w:r>
      <w:r w:rsidR="000F3305" w:rsidRPr="003B7C88">
        <w:rPr>
          <w:lang w:val="en-US"/>
        </w:rPr>
        <w:t xml:space="preserve">1.44 MHz </w:t>
      </w:r>
      <w:r w:rsidR="004245FC" w:rsidRPr="003B7C88">
        <w:rPr>
          <w:lang w:val="en-US"/>
        </w:rPr>
        <w:t xml:space="preserve">GSCN </w:t>
      </w:r>
      <w:r w:rsidR="00D93F86" w:rsidRPr="003B7C88">
        <w:rPr>
          <w:lang w:val="en-US"/>
        </w:rPr>
        <w:t xml:space="preserve">sync raster </w:t>
      </w:r>
      <w:r w:rsidR="003762EE" w:rsidRPr="003B7C88">
        <w:rPr>
          <w:lang w:val="en-US"/>
        </w:rPr>
        <w:t xml:space="preserve">defines </w:t>
      </w:r>
      <w:r w:rsidR="00EF551C" w:rsidRPr="003B7C88">
        <w:rPr>
          <w:lang w:val="en-US"/>
        </w:rPr>
        <w:t>the</w:t>
      </w:r>
      <w:r w:rsidR="003762EE" w:rsidRPr="003B7C88">
        <w:rPr>
          <w:lang w:val="en-US"/>
        </w:rPr>
        <w:t xml:space="preserve"> set of frequencies </w:t>
      </w:r>
      <w:r w:rsidR="00EF551C" w:rsidRPr="003B7C88">
        <w:rPr>
          <w:lang w:val="en-US"/>
        </w:rPr>
        <w:t xml:space="preserve">used to </w:t>
      </w:r>
      <w:r w:rsidR="00AD0495" w:rsidRPr="003B7C88">
        <w:rPr>
          <w:lang w:val="en-US"/>
        </w:rPr>
        <w:t xml:space="preserve">define the </w:t>
      </w:r>
      <w:r w:rsidR="00EF551C" w:rsidRPr="003B7C88">
        <w:rPr>
          <w:lang w:val="en-US"/>
        </w:rPr>
        <w:t xml:space="preserve">center </w:t>
      </w:r>
      <w:r w:rsidR="00AD0495" w:rsidRPr="003B7C88">
        <w:rPr>
          <w:lang w:val="en-US"/>
        </w:rPr>
        <w:t xml:space="preserve">of </w:t>
      </w:r>
      <w:r w:rsidR="00EF551C" w:rsidRPr="003B7C88">
        <w:rPr>
          <w:lang w:val="en-US"/>
        </w:rPr>
        <w:t>the SSB.</w:t>
      </w:r>
    </w:p>
    <w:p w14:paraId="298BE9C4" w14:textId="4670509E" w:rsidR="00EF551C" w:rsidRPr="006B5763" w:rsidRDefault="00EF551C" w:rsidP="006B5763">
      <w:pPr>
        <w:pStyle w:val="ListParagraph"/>
        <w:numPr>
          <w:ilvl w:val="0"/>
          <w:numId w:val="32"/>
        </w:numPr>
        <w:rPr>
          <w:lang w:val="en-US"/>
        </w:rPr>
      </w:pPr>
      <w:r w:rsidRPr="003B7C88">
        <w:rPr>
          <w:lang w:val="en-US"/>
        </w:rPr>
        <w:t xml:space="preserve">These frequencies </w:t>
      </w:r>
      <w:r w:rsidR="00977856" w:rsidRPr="003B7C88">
        <w:rPr>
          <w:lang w:val="en-US"/>
        </w:rPr>
        <w:t xml:space="preserve">must fall on a valid </w:t>
      </w:r>
      <w:r w:rsidR="005C68B7" w:rsidRPr="003B7C88">
        <w:rPr>
          <w:lang w:val="en-US"/>
        </w:rPr>
        <w:t>NR-</w:t>
      </w:r>
      <w:r w:rsidR="00977856" w:rsidRPr="003B7C88">
        <w:rPr>
          <w:lang w:val="en-US"/>
        </w:rPr>
        <w:t xml:space="preserve">ARFCN </w:t>
      </w:r>
      <w:r w:rsidR="00AD0495" w:rsidRPr="003B7C88">
        <w:rPr>
          <w:lang w:val="en-US"/>
        </w:rPr>
        <w:t>value</w:t>
      </w:r>
      <w:r w:rsidR="00977856" w:rsidRPr="003B7C88">
        <w:rPr>
          <w:lang w:val="en-US"/>
        </w:rPr>
        <w:t xml:space="preserve"> to allow signaling per the definition of </w:t>
      </w:r>
      <w:r w:rsidR="00977856" w:rsidRPr="00325FC9">
        <w:rPr>
          <w:i/>
          <w:iCs/>
          <w:lang w:val="en-US"/>
        </w:rPr>
        <w:t>absoluteFrequencySSB</w:t>
      </w:r>
      <w:r w:rsidR="00977856" w:rsidRPr="006E615F">
        <w:rPr>
          <w:lang w:val="en-US"/>
        </w:rPr>
        <w:t xml:space="preserve"> given above.</w:t>
      </w:r>
    </w:p>
    <w:p w14:paraId="72851787" w14:textId="77777777" w:rsidR="00520215" w:rsidRDefault="00AD0495" w:rsidP="003762EE">
      <w:pPr>
        <w:rPr>
          <w:lang w:val="en-US"/>
        </w:rPr>
      </w:pPr>
      <w:r>
        <w:rPr>
          <w:lang w:val="en-US"/>
        </w:rPr>
        <w:t>In addition to this requirement</w:t>
      </w:r>
      <w:r w:rsidR="00520215">
        <w:rPr>
          <w:lang w:val="en-US"/>
        </w:rPr>
        <w:t>:</w:t>
      </w:r>
    </w:p>
    <w:p w14:paraId="155BCC5C" w14:textId="1A77B9D7" w:rsidR="00520215" w:rsidRDefault="00520215" w:rsidP="00520215">
      <w:pPr>
        <w:pStyle w:val="ListParagraph"/>
        <w:numPr>
          <w:ilvl w:val="0"/>
          <w:numId w:val="33"/>
        </w:numPr>
        <w:rPr>
          <w:lang w:val="en-US"/>
        </w:rPr>
      </w:pPr>
      <w:r>
        <w:rPr>
          <w:lang w:val="en-US"/>
        </w:rPr>
        <w:t>W</w:t>
      </w:r>
      <w:r w:rsidR="00832CE1" w:rsidRPr="006B5763">
        <w:rPr>
          <w:lang w:val="en-US"/>
        </w:rPr>
        <w:t>e</w:t>
      </w:r>
      <w:r w:rsidR="00AD0495" w:rsidRPr="006B5763">
        <w:rPr>
          <w:lang w:val="en-US"/>
        </w:rPr>
        <w:t xml:space="preserve"> assessed whether the resulting </w:t>
      </w:r>
      <w:r w:rsidR="00ED396E" w:rsidRPr="006B5763">
        <w:rPr>
          <w:lang w:val="en-US"/>
        </w:rPr>
        <w:t xml:space="preserve">7.2 MHz wide </w:t>
      </w:r>
      <w:r w:rsidR="00AD0495" w:rsidRPr="006B5763">
        <w:rPr>
          <w:lang w:val="en-US"/>
        </w:rPr>
        <w:t xml:space="preserve">SSB, as defined by a valid GSCN </w:t>
      </w:r>
      <w:r w:rsidR="005C68B7" w:rsidRPr="006B5763">
        <w:rPr>
          <w:lang w:val="en-US"/>
        </w:rPr>
        <w:t>i</w:t>
      </w:r>
      <w:r w:rsidR="00AD0495" w:rsidRPr="006B5763">
        <w:rPr>
          <w:lang w:val="en-US"/>
        </w:rPr>
        <w:t xml:space="preserve">ndex and </w:t>
      </w:r>
      <w:r w:rsidR="005C68B7" w:rsidRPr="006B5763">
        <w:rPr>
          <w:lang w:val="en-US"/>
        </w:rPr>
        <w:t>NR-</w:t>
      </w:r>
      <w:r w:rsidR="00AD0495" w:rsidRPr="006B5763">
        <w:rPr>
          <w:lang w:val="en-US"/>
        </w:rPr>
        <w:t xml:space="preserve">ARFCN value, </w:t>
      </w:r>
    </w:p>
    <w:p w14:paraId="12CC2FFB" w14:textId="7B9DDBED" w:rsidR="00520215" w:rsidRPr="00520215" w:rsidRDefault="00520215" w:rsidP="006B5763">
      <w:pPr>
        <w:pStyle w:val="ListParagraph"/>
        <w:numPr>
          <w:ilvl w:val="0"/>
          <w:numId w:val="33"/>
        </w:numPr>
        <w:rPr>
          <w:lang w:val="en-US"/>
        </w:rPr>
      </w:pPr>
      <w:r>
        <w:rPr>
          <w:lang w:val="en-US"/>
        </w:rPr>
        <w:t xml:space="preserve">Subsequently, the SSB </w:t>
      </w:r>
      <w:r w:rsidR="00AD0495" w:rsidRPr="00520215">
        <w:rPr>
          <w:lang w:val="en-US"/>
        </w:rPr>
        <w:t xml:space="preserve">would be fully contained within the FCC PAL channel definitions per above. Any NR channel to be used </w:t>
      </w:r>
      <w:r w:rsidR="00ED396E" w:rsidRPr="00520215">
        <w:rPr>
          <w:lang w:val="en-US"/>
        </w:rPr>
        <w:t xml:space="preserve">in </w:t>
      </w:r>
      <w:r w:rsidR="00AD0495" w:rsidRPr="00520215">
        <w:rPr>
          <w:lang w:val="en-US"/>
        </w:rPr>
        <w:t xml:space="preserve">band n48 </w:t>
      </w:r>
      <w:r>
        <w:rPr>
          <w:lang w:val="en-US"/>
        </w:rPr>
        <w:t>uses a</w:t>
      </w:r>
      <w:r w:rsidR="00AD0495" w:rsidRPr="00520215">
        <w:rPr>
          <w:lang w:val="en-US"/>
        </w:rPr>
        <w:t xml:space="preserve"> SSB and th</w:t>
      </w:r>
      <w:r>
        <w:rPr>
          <w:lang w:val="en-US"/>
        </w:rPr>
        <w:t>at</w:t>
      </w:r>
      <w:r w:rsidR="00AD0495" w:rsidRPr="00520215">
        <w:rPr>
          <w:lang w:val="en-US"/>
        </w:rPr>
        <w:t xml:space="preserve"> SSB must fit within the defined lower and upper channel edges. </w:t>
      </w:r>
    </w:p>
    <w:p w14:paraId="3C799C68" w14:textId="58E5B2B1" w:rsidR="00605D5B" w:rsidRPr="00520215" w:rsidRDefault="00AD0495" w:rsidP="006B5763">
      <w:pPr>
        <w:pStyle w:val="ListParagraph"/>
        <w:numPr>
          <w:ilvl w:val="0"/>
          <w:numId w:val="33"/>
        </w:numPr>
        <w:rPr>
          <w:lang w:val="en-US"/>
        </w:rPr>
      </w:pPr>
      <w:r w:rsidRPr="00520215">
        <w:rPr>
          <w:lang w:val="en-US"/>
        </w:rPr>
        <w:t xml:space="preserve">In </w:t>
      </w:r>
      <w:r w:rsidR="00520215">
        <w:rPr>
          <w:lang w:val="en-US"/>
        </w:rPr>
        <w:t>some</w:t>
      </w:r>
      <w:r w:rsidRPr="00520215">
        <w:rPr>
          <w:lang w:val="en-US"/>
        </w:rPr>
        <w:t xml:space="preserve"> cases, the SSB may</w:t>
      </w:r>
      <w:r w:rsidR="00ED396E" w:rsidRPr="00520215">
        <w:rPr>
          <w:lang w:val="en-US"/>
        </w:rPr>
        <w:t xml:space="preserve"> </w:t>
      </w:r>
      <w:r w:rsidRPr="00520215">
        <w:rPr>
          <w:lang w:val="en-US"/>
        </w:rPr>
        <w:t xml:space="preserve">be close to either the </w:t>
      </w:r>
      <w:r w:rsidR="00ED396E" w:rsidRPr="00520215">
        <w:rPr>
          <w:lang w:val="en-US"/>
        </w:rPr>
        <w:t>lower</w:t>
      </w:r>
      <w:r w:rsidRPr="00520215">
        <w:rPr>
          <w:lang w:val="en-US"/>
        </w:rPr>
        <w:t xml:space="preserve"> or </w:t>
      </w:r>
      <w:r w:rsidR="00ED396E" w:rsidRPr="00520215">
        <w:rPr>
          <w:lang w:val="en-US"/>
        </w:rPr>
        <w:t>upper</w:t>
      </w:r>
      <w:r w:rsidRPr="00520215">
        <w:rPr>
          <w:lang w:val="en-US"/>
        </w:rPr>
        <w:t xml:space="preserve"> channel edges. I</w:t>
      </w:r>
      <w:r w:rsidR="004B6EFC">
        <w:rPr>
          <w:lang w:val="en-US"/>
        </w:rPr>
        <w:t>f so</w:t>
      </w:r>
      <w:r w:rsidRPr="00520215">
        <w:rPr>
          <w:lang w:val="en-US"/>
        </w:rPr>
        <w:t xml:space="preserve">, </w:t>
      </w:r>
      <w:r w:rsidR="00832CE1" w:rsidRPr="00520215">
        <w:rPr>
          <w:lang w:val="en-US"/>
        </w:rPr>
        <w:t>we</w:t>
      </w:r>
      <w:r w:rsidRPr="00520215">
        <w:rPr>
          <w:lang w:val="en-US"/>
        </w:rPr>
        <w:t xml:space="preserve"> also checked that </w:t>
      </w:r>
      <w:r w:rsidR="004B6EFC">
        <w:rPr>
          <w:lang w:val="en-US"/>
        </w:rPr>
        <w:t xml:space="preserve">that either the lower or upper SSB edges break into </w:t>
      </w:r>
      <w:r w:rsidRPr="00520215">
        <w:rPr>
          <w:lang w:val="en-US"/>
        </w:rPr>
        <w:t xml:space="preserve">minimum guard band </w:t>
      </w:r>
      <w:r w:rsidR="004B6EFC">
        <w:rPr>
          <w:lang w:val="en-US"/>
        </w:rPr>
        <w:t>[16]</w:t>
      </w:r>
      <w:r w:rsidRPr="00520215">
        <w:rPr>
          <w:lang w:val="en-US"/>
        </w:rPr>
        <w:t xml:space="preserve">. </w:t>
      </w:r>
    </w:p>
    <w:p w14:paraId="61109291" w14:textId="18EF8314" w:rsidR="00977856" w:rsidRDefault="00977856" w:rsidP="00977856">
      <w:pPr>
        <w:pStyle w:val="Heading3"/>
        <w:rPr>
          <w:lang w:val="en-US"/>
        </w:rPr>
      </w:pPr>
      <w:r>
        <w:rPr>
          <w:lang w:val="en-US"/>
        </w:rPr>
        <w:t>30 kHz Channel Raster</w:t>
      </w:r>
    </w:p>
    <w:p w14:paraId="731F17BE" w14:textId="66BB830F" w:rsidR="00ED396E" w:rsidRDefault="00977856" w:rsidP="00977856">
      <w:r>
        <w:t xml:space="preserve">The currently defined </w:t>
      </w:r>
      <w:r w:rsidR="00AD0495">
        <w:t xml:space="preserve">GSCN </w:t>
      </w:r>
      <w:r w:rsidR="005C68B7">
        <w:t>i</w:t>
      </w:r>
      <w:r w:rsidR="00AD0495">
        <w:t xml:space="preserve">ndex values, and associated SSB center frequencies, can all be described as valid </w:t>
      </w:r>
      <w:r w:rsidR="005C68B7">
        <w:t>NR-</w:t>
      </w:r>
      <w:r w:rsidR="00AD0495">
        <w:t xml:space="preserve">ARFCN values on the band specific </w:t>
      </w:r>
      <w:r>
        <w:t>(15</w:t>
      </w:r>
      <w:r w:rsidR="00AD0495">
        <w:t xml:space="preserve"> </w:t>
      </w:r>
      <w:r>
        <w:t>kHz and) 30 kHz channel raster</w:t>
      </w:r>
      <w:r w:rsidR="00ED396E">
        <w:t xml:space="preserve"> for band n48</w:t>
      </w:r>
      <w:r w:rsidR="00AD0495">
        <w:t>.</w:t>
      </w:r>
      <w:r w:rsidR="00ED396E">
        <w:t xml:space="preserve"> </w:t>
      </w:r>
    </w:p>
    <w:p w14:paraId="7853EBF4" w14:textId="56B8CB70" w:rsidR="00B6387C" w:rsidRDefault="00ED396E" w:rsidP="00977856">
      <w:r>
        <w:t xml:space="preserve">Furthermore, there is at least </w:t>
      </w:r>
      <w:r w:rsidR="005C68B7">
        <w:t>one</w:t>
      </w:r>
      <w:r>
        <w:t xml:space="preserve"> valid GSCN </w:t>
      </w:r>
      <w:r w:rsidR="005C68B7">
        <w:t>i</w:t>
      </w:r>
      <w:r>
        <w:t xml:space="preserve">ndex which can be defined using the 30 kHz </w:t>
      </w:r>
      <w:r w:rsidR="005C68B7">
        <w:t>NR-</w:t>
      </w:r>
      <w:r>
        <w:t>ARFCN values  produc</w:t>
      </w:r>
      <w:r w:rsidR="005B438B">
        <w:t>ing</w:t>
      </w:r>
      <w:r>
        <w:t xml:space="preserve"> an SS</w:t>
      </w:r>
      <w:r w:rsidR="005B438B">
        <w:t>B</w:t>
      </w:r>
      <w:r>
        <w:t xml:space="preserve"> fully contained within the target channel bounds for FCC PAL channels, including guard band requirements where necessary</w:t>
      </w:r>
      <w:r w:rsidR="005B438B">
        <w:t xml:space="preserve"> [</w:t>
      </w:r>
      <w:r w:rsidR="005B438B">
        <w:fldChar w:fldCharType="begin"/>
      </w:r>
      <w:r w:rsidR="005B438B">
        <w:instrText xml:space="preserve"> REF _Ref37363163 \h </w:instrText>
      </w:r>
      <w:r w:rsidR="005B438B">
        <w:fldChar w:fldCharType="separate"/>
      </w:r>
      <w:r w:rsidR="005B438B">
        <w:t xml:space="preserve">Table </w:t>
      </w:r>
      <w:r w:rsidR="005B438B">
        <w:rPr>
          <w:noProof/>
        </w:rPr>
        <w:t>1</w:t>
      </w:r>
      <w:r w:rsidR="005B438B">
        <w:fldChar w:fldCharType="end"/>
      </w:r>
      <w:r w:rsidR="005B438B">
        <w:t>]</w:t>
      </w:r>
      <w:r w:rsidR="00B6387C">
        <w:t>.</w:t>
      </w:r>
    </w:p>
    <w:p w14:paraId="73170DD1" w14:textId="2DEC0175" w:rsidR="00AD0495" w:rsidRPr="00977856" w:rsidRDefault="00B6387C" w:rsidP="00175870">
      <w:pPr>
        <w:rPr>
          <w:lang w:val="en-US"/>
        </w:rPr>
      </w:pPr>
      <w:r>
        <w:t xml:space="preserve">In this case, the </w:t>
      </w:r>
      <w:r>
        <w:t>The GSCN frequency step (1.44 MHz) is a</w:t>
      </w:r>
      <w:r>
        <w:t>n</w:t>
      </w:r>
      <w:r>
        <w:t xml:space="preserve"> integer multiple of </w:t>
      </w:r>
      <w:r w:rsidR="00DA33E5">
        <w:t xml:space="preserve">30 </w:t>
      </w:r>
      <w:r>
        <w:t>kHz channel raster</w:t>
      </w:r>
    </w:p>
    <w:p w14:paraId="7F161987" w14:textId="6F892BD1" w:rsidR="00EF551C" w:rsidRDefault="00ED396E" w:rsidP="00ED396E">
      <w:pPr>
        <w:pStyle w:val="Heading3"/>
        <w:rPr>
          <w:lang w:val="en-US"/>
        </w:rPr>
      </w:pPr>
      <w:r>
        <w:rPr>
          <w:lang w:val="en-US"/>
        </w:rPr>
        <w:t>100</w:t>
      </w:r>
      <w:r w:rsidR="00011129">
        <w:rPr>
          <w:lang w:val="en-US"/>
        </w:rPr>
        <w:t xml:space="preserve"> </w:t>
      </w:r>
      <w:r>
        <w:rPr>
          <w:lang w:val="en-US"/>
        </w:rPr>
        <w:t>kHz Channel Raster</w:t>
      </w:r>
    </w:p>
    <w:p w14:paraId="787A610F" w14:textId="65B95168" w:rsidR="00ED396E" w:rsidRDefault="00ED396E" w:rsidP="00ED396E">
      <w:r>
        <w:t xml:space="preserve">The currently defined GSCN Index values and </w:t>
      </w:r>
      <w:r w:rsidR="00325FC9">
        <w:t xml:space="preserve">the </w:t>
      </w:r>
      <w:r>
        <w:t xml:space="preserve">associated SSB center frequencies, cannot be all described as valid </w:t>
      </w:r>
      <w:r w:rsidR="00011129">
        <w:t>NR-</w:t>
      </w:r>
      <w:r>
        <w:t>ARFCN values on the proposed band specific channel raster of 100</w:t>
      </w:r>
      <w:r w:rsidR="00011129">
        <w:t xml:space="preserve"> </w:t>
      </w:r>
      <w:r>
        <w:t>kHz for band n48</w:t>
      </w:r>
      <w:r w:rsidR="000E4840">
        <w:t xml:space="preserve"> due to the following:</w:t>
      </w:r>
      <w:r>
        <w:t>.</w:t>
      </w:r>
    </w:p>
    <w:p w14:paraId="0EB3DA74" w14:textId="486F3748" w:rsidR="000E4840" w:rsidRDefault="000E4840" w:rsidP="000E4840">
      <w:pPr>
        <w:pStyle w:val="ListParagraph"/>
        <w:numPr>
          <w:ilvl w:val="0"/>
          <w:numId w:val="39"/>
        </w:numPr>
      </w:pPr>
      <w:r>
        <w:t xml:space="preserve">100 kHz is not a multiple of the </w:t>
      </w:r>
      <w:r w:rsidRPr="001C0CC4">
        <w:rPr>
          <w:rFonts w:eastAsia="Yu Mincho"/>
        </w:rPr>
        <w:t>ΔF</w:t>
      </w:r>
      <w:r w:rsidRPr="001C0CC4">
        <w:rPr>
          <w:rFonts w:eastAsia="Yu Mincho"/>
          <w:vertAlign w:val="subscript"/>
        </w:rPr>
        <w:t>Global</w:t>
      </w:r>
      <w:r>
        <w:t>=15 kHz (f&gt;3 GHz)</w:t>
      </w:r>
    </w:p>
    <w:p w14:paraId="7FE24DAD" w14:textId="1CD0FA28" w:rsidR="00204F9F" w:rsidRDefault="000E4840" w:rsidP="00175870">
      <w:pPr>
        <w:pStyle w:val="ListParagraph"/>
        <w:numPr>
          <w:ilvl w:val="0"/>
          <w:numId w:val="39"/>
        </w:numPr>
      </w:pPr>
      <w:r>
        <w:t>The GSCN</w:t>
      </w:r>
      <w:r w:rsidR="005C3516">
        <w:t xml:space="preserve"> frequency step (1.44 MHz) is not a integer multiple of 100kHz channel raster</w:t>
      </w:r>
    </w:p>
    <w:p w14:paraId="035B5F5B" w14:textId="71B5A716" w:rsidR="005C3516" w:rsidRPr="00175870" w:rsidRDefault="009C0E78" w:rsidP="003762EE">
      <w:pPr>
        <w:rPr>
          <w:b/>
          <w:bCs/>
          <w:lang w:val="en-US"/>
        </w:rPr>
      </w:pPr>
      <w:r w:rsidRPr="009D67D6">
        <w:rPr>
          <w:b/>
          <w:bCs/>
          <w:lang w:val="en-US"/>
        </w:rPr>
        <w:t xml:space="preserve">Observation </w:t>
      </w:r>
      <w:r w:rsidR="00214C59">
        <w:rPr>
          <w:b/>
          <w:bCs/>
          <w:lang w:val="en-US"/>
        </w:rPr>
        <w:t>8</w:t>
      </w:r>
      <w:r w:rsidRPr="009D67D6">
        <w:rPr>
          <w:b/>
          <w:bCs/>
          <w:lang w:val="en-US"/>
        </w:rPr>
        <w:t xml:space="preserve">: </w:t>
      </w:r>
      <w:r w:rsidR="005C3516" w:rsidRPr="009D67D6">
        <w:rPr>
          <w:b/>
          <w:bCs/>
          <w:lang w:val="en-US"/>
        </w:rPr>
        <w:t xml:space="preserve">The proposed 100 kHz channel raster for band n48 </w:t>
      </w:r>
      <w:r w:rsidR="005C3516">
        <w:rPr>
          <w:b/>
          <w:bCs/>
          <w:lang w:val="en-US"/>
        </w:rPr>
        <w:t xml:space="preserve">is not a </w:t>
      </w:r>
      <w:r w:rsidR="005C3516">
        <w:t xml:space="preserve">multiple of the </w:t>
      </w:r>
      <w:r w:rsidR="005C3516" w:rsidRPr="001C0CC4">
        <w:rPr>
          <w:rFonts w:eastAsia="Yu Mincho"/>
        </w:rPr>
        <w:t>ΔF</w:t>
      </w:r>
      <w:r w:rsidR="005C3516" w:rsidRPr="001C0CC4">
        <w:rPr>
          <w:rFonts w:eastAsia="Yu Mincho"/>
          <w:vertAlign w:val="subscript"/>
        </w:rPr>
        <w:t>Global</w:t>
      </w:r>
      <w:r w:rsidR="005C3516">
        <w:t xml:space="preserve">=15 kHz (f&gt;3 GHz) and it is not an integer submultiple of the GSCN 1.44MHz step, therefore it can’t be PRB aligned with </w:t>
      </w:r>
      <w:r w:rsidR="006A0334">
        <w:t xml:space="preserve">for all </w:t>
      </w:r>
      <w:r w:rsidR="005C3516">
        <w:t>LTE</w:t>
      </w:r>
      <w:r w:rsidR="006A0334">
        <w:t xml:space="preserve"> band 48 channels</w:t>
      </w:r>
      <w:r w:rsidR="005C3516">
        <w:t>.</w:t>
      </w:r>
    </w:p>
    <w:bookmarkEnd w:id="1"/>
    <w:bookmarkEnd w:id="2"/>
    <w:p w14:paraId="34C99636" w14:textId="2A32AEAD" w:rsidR="008E7986" w:rsidRDefault="008E7986" w:rsidP="001E55DF">
      <w:pPr>
        <w:pStyle w:val="Heading1"/>
      </w:pPr>
      <w:r>
        <w:t>Conclusions</w:t>
      </w:r>
    </w:p>
    <w:p w14:paraId="60C1F7B2" w14:textId="38FD61C2" w:rsidR="00797743" w:rsidRDefault="00797743" w:rsidP="006F6DB8">
      <w:r>
        <w:t>All observations and proposals are comprised in our companion paper R4-2003464.</w:t>
      </w:r>
    </w:p>
    <w:p w14:paraId="6F3027FC" w14:textId="5D65BD93" w:rsidR="00BA300B" w:rsidRDefault="002C2B66" w:rsidP="006F6DB8">
      <w:r w:rsidRPr="002C2B66">
        <w:t>From th</w:t>
      </w:r>
      <w:r w:rsidR="00797743">
        <w:t>is analysis</w:t>
      </w:r>
      <w:r w:rsidRPr="002C2B66">
        <w:t xml:space="preserve">, </w:t>
      </w:r>
      <w:r w:rsidR="00797743">
        <w:t>we c</w:t>
      </w:r>
      <w:r w:rsidR="00074E40">
        <w:t>onclude</w:t>
      </w:r>
      <w:r w:rsidR="00797743">
        <w:t xml:space="preserve"> that</w:t>
      </w:r>
      <w:r w:rsidRPr="002C2B66">
        <w:t>:</w:t>
      </w:r>
    </w:p>
    <w:p w14:paraId="56486112" w14:textId="77777777" w:rsidR="00F44CDB" w:rsidRDefault="00F44CDB" w:rsidP="00F44CDB">
      <w:pPr>
        <w:rPr>
          <w:lang w:val="en-US"/>
        </w:rPr>
      </w:pPr>
      <w:r>
        <w:rPr>
          <w:lang w:val="en-US"/>
        </w:rPr>
        <w:t>1: 15 kHz Channel Raster</w:t>
      </w:r>
    </w:p>
    <w:p w14:paraId="75A062FE" w14:textId="3354B561" w:rsidR="00074E40" w:rsidRDefault="00074E40" w:rsidP="00F44CDB">
      <w:pPr>
        <w:rPr>
          <w:lang w:val="en-US"/>
        </w:rPr>
      </w:pPr>
      <w:r>
        <w:rPr>
          <w:lang w:val="en-US"/>
        </w:rPr>
        <w:t>- It requires no changes to the actual standard.</w:t>
      </w:r>
    </w:p>
    <w:p w14:paraId="53BF16D0" w14:textId="6CF39184" w:rsidR="00214C59" w:rsidRDefault="00214C59" w:rsidP="00F44CDB">
      <w:pPr>
        <w:rPr>
          <w:lang w:val="en-US"/>
        </w:rPr>
      </w:pPr>
      <w:r>
        <w:rPr>
          <w:lang w:val="en-US"/>
        </w:rPr>
        <w:t>- It supports PRB alignment with a coexistence LTE channel</w:t>
      </w:r>
    </w:p>
    <w:p w14:paraId="31C0D093" w14:textId="407029AC" w:rsidR="00F44CDB" w:rsidRDefault="00074E40" w:rsidP="00F44CDB">
      <w:pPr>
        <w:rPr>
          <w:lang w:val="en-US"/>
        </w:rPr>
      </w:pPr>
      <w:r>
        <w:rPr>
          <w:lang w:val="en-US"/>
        </w:rPr>
        <w:t xml:space="preserve">- </w:t>
      </w:r>
      <w:r w:rsidR="00F44CDB">
        <w:rPr>
          <w:lang w:val="en-US"/>
        </w:rPr>
        <w:t xml:space="preserve">Requires further study to see if any of the issues found with other raster options are mitigated by using 15 kHz. </w:t>
      </w:r>
    </w:p>
    <w:p w14:paraId="4D0E537F" w14:textId="77777777" w:rsidR="00F44CDB" w:rsidRDefault="00F44CDB" w:rsidP="00F44CDB">
      <w:pPr>
        <w:rPr>
          <w:lang w:val="en-US"/>
        </w:rPr>
      </w:pPr>
      <w:r>
        <w:rPr>
          <w:lang w:val="en-US"/>
        </w:rPr>
        <w:t>2: 30 kHz Channel Raster</w:t>
      </w:r>
    </w:p>
    <w:p w14:paraId="19C530AD" w14:textId="6A2565FB" w:rsidR="00074E40" w:rsidRDefault="00074E40" w:rsidP="00F44CDB">
      <w:pPr>
        <w:rPr>
          <w:lang w:val="en-US"/>
        </w:rPr>
      </w:pPr>
      <w:r>
        <w:rPr>
          <w:lang w:val="en-US"/>
        </w:rPr>
        <w:t>- It requires no changes to the actual standard.</w:t>
      </w:r>
    </w:p>
    <w:p w14:paraId="39A5FC8A" w14:textId="66C9669F" w:rsidR="00F44CDB" w:rsidRDefault="00214C59" w:rsidP="00F44CDB">
      <w:pPr>
        <w:rPr>
          <w:lang w:val="en-US"/>
        </w:rPr>
      </w:pPr>
      <w:r>
        <w:rPr>
          <w:lang w:val="en-US"/>
        </w:rPr>
        <w:lastRenderedPageBreak/>
        <w:t>- It supports PRB alignment with a coexistence LTE channel</w:t>
      </w:r>
    </w:p>
    <w:p w14:paraId="2FD605F6" w14:textId="77777777" w:rsidR="00F44CDB" w:rsidRDefault="00F44CDB" w:rsidP="00F44CDB">
      <w:pPr>
        <w:rPr>
          <w:lang w:val="en-US"/>
        </w:rPr>
      </w:pPr>
      <w:r>
        <w:rPr>
          <w:lang w:val="en-US"/>
        </w:rPr>
        <w:t>3: 100 kHz Channel Raster</w:t>
      </w:r>
    </w:p>
    <w:p w14:paraId="40AF8150" w14:textId="3CC79C01" w:rsidR="00F44CDB" w:rsidRPr="00074E40" w:rsidRDefault="00F44CDB" w:rsidP="00175870">
      <w:pPr>
        <w:pStyle w:val="ListParagraph"/>
        <w:numPr>
          <w:ilvl w:val="0"/>
          <w:numId w:val="37"/>
        </w:numPr>
        <w:rPr>
          <w:lang w:val="en-US"/>
        </w:rPr>
      </w:pPr>
      <w:r w:rsidRPr="00074E40">
        <w:rPr>
          <w:lang w:val="en-US"/>
        </w:rPr>
        <w:t>It breaks the NR release 15/16 specifications (e.g. ARFCN and GSCN compliance).</w:t>
      </w:r>
    </w:p>
    <w:p w14:paraId="2800B6D3" w14:textId="77777777" w:rsidR="00F44CDB" w:rsidRDefault="00F44CDB" w:rsidP="00F44CDB">
      <w:pPr>
        <w:rPr>
          <w:lang w:val="en-US"/>
        </w:rPr>
      </w:pPr>
      <w:r>
        <w:rPr>
          <w:lang w:val="en-US"/>
        </w:rPr>
        <w:t>4: 300 kHz Channel Raster</w:t>
      </w:r>
    </w:p>
    <w:p w14:paraId="3E72918C" w14:textId="5772BE5F" w:rsidR="00F44CDB" w:rsidRDefault="00F44CDB" w:rsidP="00074E40">
      <w:pPr>
        <w:pStyle w:val="ListParagraph"/>
        <w:numPr>
          <w:ilvl w:val="0"/>
          <w:numId w:val="37"/>
        </w:numPr>
        <w:rPr>
          <w:lang w:val="en-US"/>
        </w:rPr>
      </w:pPr>
      <w:r w:rsidRPr="00074E40">
        <w:rPr>
          <w:lang w:val="en-US"/>
        </w:rPr>
        <w:t xml:space="preserve">It breaks the NR release 15/16 specifications (e.g. GSCN compliance). </w:t>
      </w:r>
    </w:p>
    <w:p w14:paraId="28035CC2" w14:textId="77777777" w:rsidR="00214C59" w:rsidRDefault="00214C59" w:rsidP="00074E40">
      <w:pPr>
        <w:pStyle w:val="ListParagraph"/>
        <w:numPr>
          <w:ilvl w:val="0"/>
          <w:numId w:val="37"/>
        </w:numPr>
        <w:rPr>
          <w:lang w:val="en-US"/>
        </w:rPr>
      </w:pPr>
    </w:p>
    <w:p w14:paraId="70985D88" w14:textId="71E38C2A" w:rsidR="00214C59" w:rsidRPr="00214C59" w:rsidRDefault="00214C59" w:rsidP="00175870">
      <w:pPr>
        <w:pStyle w:val="ListParagraph"/>
        <w:ind w:left="0"/>
        <w:rPr>
          <w:lang w:val="en-US"/>
        </w:rPr>
      </w:pPr>
      <w:r>
        <w:rPr>
          <w:lang w:val="en-US"/>
        </w:rPr>
        <w:t>5. offsetToCarrier would require further analysis in order to equal the low Guard Band size.</w:t>
      </w:r>
    </w:p>
    <w:p w14:paraId="05CC6F0A" w14:textId="39DBDEB1" w:rsidR="005E69AE" w:rsidRDefault="005E69AE" w:rsidP="0062595A">
      <w:pPr>
        <w:spacing w:after="0"/>
      </w:pPr>
    </w:p>
    <w:p w14:paraId="4D133CD8" w14:textId="4E8554FD" w:rsidR="00276EE4" w:rsidRPr="001E55DF" w:rsidRDefault="005E69AE" w:rsidP="001E55DF">
      <w:pPr>
        <w:pStyle w:val="Heading1"/>
      </w:pPr>
      <w:r w:rsidRPr="001E55DF">
        <w:t>References</w:t>
      </w:r>
    </w:p>
    <w:p w14:paraId="7C8C6FA1" w14:textId="7937AE70" w:rsidR="002E19CD" w:rsidRDefault="002E19CD" w:rsidP="00AE0EC3">
      <w:pPr>
        <w:pStyle w:val="EX"/>
      </w:pPr>
      <w:bookmarkStart w:id="3" w:name="_Ref29900504"/>
      <w:bookmarkStart w:id="4" w:name="_Ref13820109"/>
      <w:r>
        <w:t>RP-193213, “LTE/NR spectrum sharing in band 48/n48 frequency range,” Apple Inc.</w:t>
      </w:r>
    </w:p>
    <w:p w14:paraId="7FB16E3D" w14:textId="6EF85F2B" w:rsidR="00B15B8A" w:rsidRDefault="00D43353" w:rsidP="00AE0EC3">
      <w:pPr>
        <w:pStyle w:val="EX"/>
      </w:pPr>
      <w:r w:rsidRPr="00D43353">
        <w:t>R4-2002902</w:t>
      </w:r>
      <w:r w:rsidR="00887FBB" w:rsidRPr="00887FBB">
        <w:t xml:space="preserve">, </w:t>
      </w:r>
      <w:r>
        <w:t>“</w:t>
      </w:r>
      <w:r w:rsidRPr="00D43353">
        <w:rPr>
          <w:rFonts w:hint="eastAsia"/>
        </w:rPr>
        <w:t xml:space="preserve">Email discussion summary for </w:t>
      </w:r>
      <w:r w:rsidRPr="00D43353">
        <w:t>RAN4#94e_#35_NR_n48_LTE_48_coex</w:t>
      </w:r>
      <w:r w:rsidR="002E19CD">
        <w:t>,</w:t>
      </w:r>
      <w:r>
        <w:t>”</w:t>
      </w:r>
      <w:bookmarkEnd w:id="3"/>
      <w:r w:rsidR="002E19CD">
        <w:t xml:space="preserve"> </w:t>
      </w:r>
      <w:r>
        <w:t>Apple Inc.</w:t>
      </w:r>
      <w:bookmarkEnd w:id="0"/>
      <w:bookmarkEnd w:id="4"/>
    </w:p>
    <w:p w14:paraId="4967E683" w14:textId="4AEE3379" w:rsidR="006C2530" w:rsidRDefault="006C2530" w:rsidP="00AE0EC3">
      <w:pPr>
        <w:pStyle w:val="EX"/>
      </w:pPr>
      <w:r>
        <w:t>R4-2002854, “</w:t>
      </w:r>
      <w:r w:rsidRPr="006C2530">
        <w:t>WF on LTE/NR spectrum sharing in band 48/n48</w:t>
      </w:r>
      <w:r>
        <w:t>,” Apple, Charter Communications, Comcast and CableLabs.</w:t>
      </w:r>
    </w:p>
    <w:p w14:paraId="603EDA4D" w14:textId="3DADC5AD" w:rsidR="005C25B7" w:rsidRPr="00CC772A" w:rsidRDefault="005C25B7" w:rsidP="00AE0EC3">
      <w:pPr>
        <w:pStyle w:val="EX"/>
      </w:pPr>
      <w:r>
        <w:rPr>
          <w:lang w:val="en-US"/>
        </w:rPr>
        <w:t>TS 38.211 Section 4.4.4.1</w:t>
      </w:r>
    </w:p>
    <w:p w14:paraId="2F3987AB" w14:textId="79514415" w:rsidR="005C25B7" w:rsidRPr="00CC772A" w:rsidRDefault="005C25B7" w:rsidP="00AE0EC3">
      <w:pPr>
        <w:pStyle w:val="EX"/>
      </w:pPr>
      <w:r>
        <w:rPr>
          <w:lang w:val="en-US"/>
        </w:rPr>
        <w:t>TS 38.101-1 Section 5.4.2.1</w:t>
      </w:r>
    </w:p>
    <w:p w14:paraId="52B96AE8" w14:textId="023B5245" w:rsidR="00ED0EAB" w:rsidRPr="00CC772A" w:rsidRDefault="00ED0EAB" w:rsidP="00AE0EC3">
      <w:pPr>
        <w:pStyle w:val="EX"/>
      </w:pPr>
      <w:r>
        <w:rPr>
          <w:lang w:val="en-US"/>
        </w:rPr>
        <w:t>TS 38.331 Section 6.3.2</w:t>
      </w:r>
    </w:p>
    <w:p w14:paraId="38CFE2EE" w14:textId="3AE0A547" w:rsidR="00FF439D" w:rsidRPr="00CC772A" w:rsidRDefault="00FF439D" w:rsidP="00AE0EC3">
      <w:pPr>
        <w:pStyle w:val="EX"/>
      </w:pPr>
      <w:r>
        <w:rPr>
          <w:lang w:val="en-US"/>
        </w:rPr>
        <w:t>TS38.331 section #6.3.2 FrequencyInfoDL-SIB</w:t>
      </w:r>
    </w:p>
    <w:p w14:paraId="573172FA" w14:textId="440493BC" w:rsidR="00894A95" w:rsidRPr="00CC772A" w:rsidRDefault="00894A95" w:rsidP="00AE0EC3">
      <w:pPr>
        <w:pStyle w:val="EX"/>
      </w:pPr>
      <w:r>
        <w:rPr>
          <w:lang w:val="en-US"/>
        </w:rPr>
        <w:t>TS38.331 section #6.3.2 MIB field descriptions</w:t>
      </w:r>
    </w:p>
    <w:p w14:paraId="7EA47287" w14:textId="27F57446" w:rsidR="00AE38EA" w:rsidRPr="00CC772A" w:rsidRDefault="00AE38EA" w:rsidP="00AE0EC3">
      <w:pPr>
        <w:pStyle w:val="EX"/>
      </w:pPr>
      <w:r>
        <w:rPr>
          <w:lang w:val="en-US"/>
        </w:rPr>
        <w:t>TS 38.101-1 Section 5.4.3</w:t>
      </w:r>
    </w:p>
    <w:p w14:paraId="0E7A78E0" w14:textId="47E5FFDE" w:rsidR="00AE38EA" w:rsidRPr="00CC772A" w:rsidRDefault="00AE38EA" w:rsidP="00AE0EC3">
      <w:pPr>
        <w:pStyle w:val="EX"/>
      </w:pPr>
      <w:r>
        <w:rPr>
          <w:lang w:val="en-US"/>
        </w:rPr>
        <w:t>TS 38.101-1, Tables 5.4.3.1-1 and 5.4.3.3-1</w:t>
      </w:r>
    </w:p>
    <w:p w14:paraId="5D95D498" w14:textId="2B26548D" w:rsidR="00AE38EA" w:rsidRPr="00CC772A" w:rsidRDefault="00AE38EA" w:rsidP="00AE0EC3">
      <w:pPr>
        <w:pStyle w:val="EX"/>
      </w:pPr>
      <w:r>
        <w:rPr>
          <w:lang w:val="en-US"/>
        </w:rPr>
        <w:t>TS 38.101-1 Section 5.4.2</w:t>
      </w:r>
    </w:p>
    <w:p w14:paraId="653DCE98" w14:textId="1200130E" w:rsidR="001E55DF" w:rsidRPr="00832CE1" w:rsidRDefault="00B76721" w:rsidP="00CC772A">
      <w:pPr>
        <w:pStyle w:val="EX"/>
      </w:pPr>
      <w:r w:rsidRPr="00CC772A">
        <w:rPr>
          <w:lang w:val="en-US"/>
        </w:rPr>
        <w:t>TS38.101-1 Section 5.4.1.1</w:t>
      </w:r>
    </w:p>
    <w:p w14:paraId="27E7AC4C" w14:textId="0E992440" w:rsidR="00B579A3" w:rsidRPr="00832CE1" w:rsidRDefault="00B579A3" w:rsidP="00CC772A">
      <w:pPr>
        <w:pStyle w:val="EX"/>
      </w:pPr>
      <w:r>
        <w:rPr>
          <w:lang w:val="en-US"/>
        </w:rPr>
        <w:t>TS38.101-1 Section 5.3.2</w:t>
      </w:r>
    </w:p>
    <w:p w14:paraId="2410700A" w14:textId="049B85B8" w:rsidR="00B579A3" w:rsidRPr="00832CE1" w:rsidRDefault="00B579A3" w:rsidP="00CC772A">
      <w:pPr>
        <w:pStyle w:val="EX"/>
      </w:pPr>
      <w:r>
        <w:rPr>
          <w:lang w:val="en-US"/>
        </w:rPr>
        <w:t>TS38.211 Section 7.4.3.1</w:t>
      </w:r>
    </w:p>
    <w:p w14:paraId="5D65A04F" w14:textId="00425CDE" w:rsidR="00D43EAE" w:rsidRDefault="002532E7" w:rsidP="00CC772A">
      <w:pPr>
        <w:pStyle w:val="EX"/>
      </w:pPr>
      <w:hyperlink r:id="rId11" w:history="1">
        <w:r w:rsidR="00D43EAE" w:rsidRPr="00AF7085">
          <w:rPr>
            <w:rStyle w:val="Hyperlink"/>
          </w:rPr>
          <w:t>https://www.fcc.gov/wireless/bureau-divisions/mobility-division/35-ghz-band/35-ghz-band-overview</w:t>
        </w:r>
      </w:hyperlink>
      <w:r w:rsidR="00D43EAE">
        <w:t xml:space="preserve"> </w:t>
      </w:r>
    </w:p>
    <w:p w14:paraId="2050B731" w14:textId="77777777" w:rsidR="004B6EFC" w:rsidRPr="00520215" w:rsidRDefault="004B6EFC" w:rsidP="004B6EFC">
      <w:pPr>
        <w:pStyle w:val="EX"/>
        <w:rPr>
          <w:lang w:val="en-US"/>
        </w:rPr>
      </w:pPr>
      <w:r w:rsidRPr="00520215">
        <w:rPr>
          <w:lang w:val="en-US"/>
        </w:rPr>
        <w:t xml:space="preserve">TS 38.101-1 Section 5.3.3. </w:t>
      </w:r>
    </w:p>
    <w:p w14:paraId="0CF14E2C" w14:textId="77777777" w:rsidR="004B6EFC" w:rsidRDefault="004B6EFC" w:rsidP="006B5763">
      <w:pPr>
        <w:pStyle w:val="EX"/>
        <w:numPr>
          <w:ilvl w:val="0"/>
          <w:numId w:val="0"/>
        </w:numPr>
      </w:pPr>
    </w:p>
    <w:p w14:paraId="2B49880C" w14:textId="77777777" w:rsidR="001E55DF" w:rsidRDefault="001E55DF">
      <w:pPr>
        <w:spacing w:after="0"/>
        <w:rPr>
          <w:rFonts w:ascii="Arial" w:hAnsi="Arial"/>
          <w:sz w:val="36"/>
        </w:rPr>
      </w:pPr>
      <w:r>
        <w:br w:type="page"/>
      </w:r>
    </w:p>
    <w:p w14:paraId="63F4B18A" w14:textId="48F2F262" w:rsidR="001E55DF" w:rsidRDefault="001E55DF" w:rsidP="001E55DF">
      <w:pPr>
        <w:pStyle w:val="Heading1"/>
      </w:pPr>
      <w:r>
        <w:lastRenderedPageBreak/>
        <w:t>Appendix</w:t>
      </w:r>
    </w:p>
    <w:p w14:paraId="61632AFF" w14:textId="56ADA7B4" w:rsidR="001E55DF" w:rsidRDefault="001E55DF" w:rsidP="001E55DF">
      <w:pPr>
        <w:pStyle w:val="Heading2"/>
      </w:pPr>
      <w:bookmarkStart w:id="5" w:name="_Ref37236129"/>
      <w:r>
        <w:t>LTE Channel Definition Parameters</w:t>
      </w:r>
      <w:bookmarkEnd w:id="5"/>
    </w:p>
    <w:p w14:paraId="780844B2" w14:textId="55EB420A" w:rsidR="005C25B7" w:rsidRDefault="005C25B7" w:rsidP="005C25B7">
      <w:pPr>
        <w:rPr>
          <w:lang w:val="en-US"/>
        </w:rPr>
      </w:pPr>
      <w:r w:rsidRPr="005C25B7">
        <w:rPr>
          <w:lang w:val="en-US"/>
        </w:rPr>
        <w:t xml:space="preserve">LTE channels are fully defined </w:t>
      </w:r>
      <w:r>
        <w:rPr>
          <w:lang w:val="en-US"/>
        </w:rPr>
        <w:t xml:space="preserve">by the </w:t>
      </w:r>
      <w:r w:rsidRPr="005C25B7">
        <w:rPr>
          <w:lang w:val="en-US"/>
        </w:rPr>
        <w:t>center frequency (E-ARFCN) and the dl_Bandwidth.</w:t>
      </w:r>
    </w:p>
    <w:p w14:paraId="7E5CE21A" w14:textId="6E91E5F5" w:rsidR="005C25B7" w:rsidRDefault="005C25B7" w:rsidP="00CC772A">
      <w:pPr>
        <w:rPr>
          <w:lang w:val="en-US"/>
        </w:rPr>
      </w:pPr>
      <w:r>
        <w:rPr>
          <w:lang w:val="en-US"/>
        </w:rPr>
        <w:t>Example</w:t>
      </w:r>
    </w:p>
    <w:p w14:paraId="536D01B9" w14:textId="124DBE9D" w:rsidR="005C25B7" w:rsidRPr="005C25B7" w:rsidRDefault="005C25B7" w:rsidP="005C25B7">
      <w:pPr>
        <w:numPr>
          <w:ilvl w:val="0"/>
          <w:numId w:val="28"/>
        </w:numPr>
        <w:rPr>
          <w:lang w:val="en-US"/>
        </w:rPr>
      </w:pPr>
      <w:r w:rsidRPr="00CC772A">
        <w:rPr>
          <w:i/>
          <w:iCs/>
          <w:lang w:val="en-US"/>
        </w:rPr>
        <w:t>F</w:t>
      </w:r>
      <w:r w:rsidRPr="00CC772A">
        <w:rPr>
          <w:i/>
          <w:iCs/>
          <w:vertAlign w:val="subscript"/>
          <w:lang w:val="en-US"/>
        </w:rPr>
        <w:t>DL</w:t>
      </w:r>
      <w:r w:rsidR="00CC772A">
        <w:rPr>
          <w:lang w:val="en-US"/>
        </w:rPr>
        <w:t xml:space="preserve"> = </w:t>
      </w:r>
      <w:r w:rsidRPr="00CC772A">
        <w:rPr>
          <w:i/>
          <w:iCs/>
          <w:lang w:val="en-US"/>
        </w:rPr>
        <w:t>F</w:t>
      </w:r>
      <w:r w:rsidRPr="00CC772A">
        <w:rPr>
          <w:i/>
          <w:iCs/>
          <w:vertAlign w:val="subscript"/>
          <w:lang w:val="en-US"/>
        </w:rPr>
        <w:t>DL-Low</w:t>
      </w:r>
      <w:r w:rsidR="00CC772A">
        <w:rPr>
          <w:lang w:val="en-US"/>
        </w:rPr>
        <w:t xml:space="preserve"> + </w:t>
      </w:r>
      <w:r w:rsidRPr="005C25B7">
        <w:rPr>
          <w:lang w:val="en-US"/>
        </w:rPr>
        <w:t>0.1</w:t>
      </w:r>
      <w:r w:rsidR="00CC772A">
        <w:rPr>
          <w:lang w:val="en-US"/>
        </w:rPr>
        <w:t xml:space="preserve"> × </w:t>
      </w:r>
      <w:r w:rsidRPr="005C25B7">
        <w:rPr>
          <w:lang w:val="en-US"/>
        </w:rPr>
        <w:t>(</w:t>
      </w:r>
      <w:r w:rsidRPr="00CC772A">
        <w:rPr>
          <w:i/>
          <w:iCs/>
          <w:lang w:val="en-US"/>
        </w:rPr>
        <w:t>N</w:t>
      </w:r>
      <w:r w:rsidRPr="00CC772A">
        <w:rPr>
          <w:i/>
          <w:iCs/>
          <w:vertAlign w:val="subscript"/>
          <w:lang w:val="en-US"/>
        </w:rPr>
        <w:t>DL</w:t>
      </w:r>
      <w:r w:rsidRPr="005C25B7">
        <w:rPr>
          <w:lang w:val="en-US"/>
        </w:rPr>
        <w:t xml:space="preserve"> – </w:t>
      </w:r>
      <w:r w:rsidRPr="00CC772A">
        <w:rPr>
          <w:i/>
          <w:iCs/>
          <w:lang w:val="en-US"/>
        </w:rPr>
        <w:t>N</w:t>
      </w:r>
      <w:r w:rsidRPr="00CC772A">
        <w:rPr>
          <w:i/>
          <w:iCs/>
          <w:vertAlign w:val="subscript"/>
          <w:lang w:val="en-US"/>
        </w:rPr>
        <w:t>offs-DL</w:t>
      </w:r>
      <w:r w:rsidRPr="005C25B7">
        <w:rPr>
          <w:lang w:val="en-US"/>
        </w:rPr>
        <w:t>)</w:t>
      </w:r>
    </w:p>
    <w:p w14:paraId="17E7EF60" w14:textId="77777777" w:rsidR="005C25B7" w:rsidRPr="005C25B7" w:rsidRDefault="005C25B7" w:rsidP="005C25B7">
      <w:pPr>
        <w:numPr>
          <w:ilvl w:val="0"/>
          <w:numId w:val="28"/>
        </w:numPr>
        <w:rPr>
          <w:lang w:val="en-US"/>
        </w:rPr>
      </w:pPr>
      <w:r w:rsidRPr="005C25B7">
        <w:rPr>
          <w:lang w:val="en-US"/>
        </w:rPr>
        <w:t>for band 48:</w:t>
      </w:r>
    </w:p>
    <w:p w14:paraId="37D6EF32" w14:textId="197D53AA" w:rsidR="005C25B7" w:rsidRPr="005C25B7" w:rsidRDefault="005C25B7" w:rsidP="005C25B7">
      <w:pPr>
        <w:numPr>
          <w:ilvl w:val="0"/>
          <w:numId w:val="28"/>
        </w:numPr>
        <w:rPr>
          <w:lang w:val="en-US"/>
        </w:rPr>
      </w:pPr>
      <w:r w:rsidRPr="00CC772A">
        <w:rPr>
          <w:i/>
          <w:iCs/>
          <w:lang w:val="en-US"/>
        </w:rPr>
        <w:t>F</w:t>
      </w:r>
      <w:r w:rsidRPr="00CC772A">
        <w:rPr>
          <w:i/>
          <w:iCs/>
          <w:vertAlign w:val="subscript"/>
          <w:lang w:val="en-US"/>
        </w:rPr>
        <w:t>DL</w:t>
      </w:r>
      <w:r w:rsidR="00CC772A">
        <w:rPr>
          <w:lang w:val="en-US"/>
        </w:rPr>
        <w:t xml:space="preserve"> = </w:t>
      </w:r>
      <w:r w:rsidRPr="005C25B7">
        <w:rPr>
          <w:lang w:val="en-US"/>
        </w:rPr>
        <w:t xml:space="preserve">3550, </w:t>
      </w:r>
      <w:r w:rsidRPr="00CC772A">
        <w:rPr>
          <w:i/>
          <w:iCs/>
          <w:lang w:val="en-US"/>
        </w:rPr>
        <w:t>N</w:t>
      </w:r>
      <w:r w:rsidRPr="00CC772A">
        <w:rPr>
          <w:i/>
          <w:iCs/>
          <w:vertAlign w:val="subscript"/>
          <w:lang w:val="en-US"/>
        </w:rPr>
        <w:t>DL</w:t>
      </w:r>
      <w:r w:rsidR="00CC772A">
        <w:rPr>
          <w:lang w:val="en-US"/>
        </w:rPr>
        <w:t xml:space="preserve"> = </w:t>
      </w:r>
      <w:r w:rsidRPr="005C25B7">
        <w:rPr>
          <w:lang w:val="en-US"/>
        </w:rPr>
        <w:t>55240:56739 (E-ARFCN)</w:t>
      </w:r>
    </w:p>
    <w:p w14:paraId="4BA32948" w14:textId="68E08598" w:rsidR="005C25B7" w:rsidRPr="005C25B7" w:rsidRDefault="005C25B7" w:rsidP="005C25B7">
      <w:pPr>
        <w:numPr>
          <w:ilvl w:val="0"/>
          <w:numId w:val="28"/>
        </w:numPr>
        <w:rPr>
          <w:lang w:val="en-US"/>
        </w:rPr>
      </w:pPr>
      <w:r w:rsidRPr="005C25B7">
        <w:rPr>
          <w:lang w:val="en-US"/>
        </w:rPr>
        <w:t>dl-Bandwidth = {n6, n15, n25, n50, n75, n100} (as signaled by MIB)</w:t>
      </w:r>
    </w:p>
    <w:p w14:paraId="63305B0C" w14:textId="27CC661D" w:rsidR="001E55DF" w:rsidRPr="001E55DF" w:rsidRDefault="005C25B7" w:rsidP="00175870">
      <w:pPr>
        <w:numPr>
          <w:ilvl w:val="0"/>
          <w:numId w:val="28"/>
        </w:numPr>
      </w:pPr>
      <w:r w:rsidRPr="005C25B7">
        <w:rPr>
          <w:lang w:val="en-US"/>
        </w:rPr>
        <w:t>ChBW</w:t>
      </w:r>
      <w:r w:rsidR="00CC772A">
        <w:rPr>
          <w:lang w:val="en-US"/>
        </w:rPr>
        <w:t xml:space="preserve"> </w:t>
      </w:r>
      <w:r w:rsidRPr="005C25B7">
        <w:rPr>
          <w:lang w:val="en-US"/>
        </w:rPr>
        <w:t>=</w:t>
      </w:r>
      <w:r w:rsidR="00CC772A">
        <w:rPr>
          <w:lang w:val="en-US"/>
        </w:rPr>
        <w:t xml:space="preserve"> </w:t>
      </w:r>
      <w:r w:rsidRPr="005C25B7">
        <w:rPr>
          <w:lang w:val="en-US"/>
        </w:rPr>
        <w:t>1.4, 3, 5, 10, 15, 20 [MHz]</w:t>
      </w:r>
    </w:p>
    <w:p w14:paraId="30BA82E3" w14:textId="77777777" w:rsidR="005C25B7" w:rsidRDefault="001E55DF" w:rsidP="005C25B7">
      <w:pPr>
        <w:pStyle w:val="EX"/>
        <w:numPr>
          <w:ilvl w:val="0"/>
          <w:numId w:val="0"/>
        </w:numPr>
        <w:ind w:left="369" w:hanging="369"/>
        <w:jc w:val="center"/>
      </w:pPr>
      <w:r w:rsidRPr="001E55DF">
        <w:rPr>
          <w:noProof/>
        </w:rPr>
        <w:drawing>
          <wp:inline distT="0" distB="0" distL="0" distR="0" wp14:anchorId="2C59E4EF" wp14:editId="088E84D5">
            <wp:extent cx="1914041" cy="273117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31541" cy="2756144"/>
                    </a:xfrm>
                    <a:prstGeom prst="rect">
                      <a:avLst/>
                    </a:prstGeom>
                  </pic:spPr>
                </pic:pic>
              </a:graphicData>
            </a:graphic>
          </wp:inline>
        </w:drawing>
      </w:r>
    </w:p>
    <w:p w14:paraId="07EE0DAE" w14:textId="77777777" w:rsidR="0095697E" w:rsidRDefault="005C25B7" w:rsidP="00CC772A">
      <w:pPr>
        <w:pStyle w:val="Caption"/>
        <w:jc w:val="center"/>
      </w:pPr>
      <w:r>
        <w:t xml:space="preserve">Figure </w:t>
      </w:r>
      <w:r w:rsidR="002532E7">
        <w:fldChar w:fldCharType="begin"/>
      </w:r>
      <w:r w:rsidR="002532E7">
        <w:instrText xml:space="preserve"> SEQ Figure \* ARABIC </w:instrText>
      </w:r>
      <w:r w:rsidR="002532E7">
        <w:fldChar w:fldCharType="separate"/>
      </w:r>
      <w:r w:rsidR="00D43EAE">
        <w:rPr>
          <w:noProof/>
        </w:rPr>
        <w:t>3</w:t>
      </w:r>
      <w:r w:rsidR="002532E7">
        <w:rPr>
          <w:noProof/>
        </w:rPr>
        <w:fldChar w:fldCharType="end"/>
      </w:r>
      <w:r>
        <w:t>. LTE channel definition parameters.</w:t>
      </w:r>
    </w:p>
    <w:bookmarkStart w:id="6" w:name="_Ref38299765"/>
    <w:p w14:paraId="3C0697A7" w14:textId="1566F8E3" w:rsidR="001E55DF" w:rsidRDefault="001E55DF" w:rsidP="0095697E">
      <w:pPr>
        <w:pStyle w:val="Heading2"/>
      </w:pPr>
      <w:r w:rsidRPr="001E55DF">
        <w:rPr>
          <w:noProof/>
        </w:rPr>
        <mc:AlternateContent>
          <mc:Choice Requires="wpg">
            <w:drawing>
              <wp:anchor distT="0" distB="0" distL="114300" distR="114300" simplePos="0" relativeHeight="251659264" behindDoc="0" locked="0" layoutInCell="1" allowOverlap="1" wp14:anchorId="7AFCB4E7" wp14:editId="34078275">
                <wp:simplePos x="0" y="0"/>
                <wp:positionH relativeFrom="column">
                  <wp:posOffset>2131060</wp:posOffset>
                </wp:positionH>
                <wp:positionV relativeFrom="paragraph">
                  <wp:posOffset>1675130</wp:posOffset>
                </wp:positionV>
                <wp:extent cx="1520825" cy="1977390"/>
                <wp:effectExtent l="0" t="0" r="15875" b="16510"/>
                <wp:wrapNone/>
                <wp:docPr id="12" name="Group 11">
                  <a:extLst xmlns:a="http://schemas.openxmlformats.org/drawingml/2006/main">
                    <a:ext uri="{FF2B5EF4-FFF2-40B4-BE49-F238E27FC236}">
                      <a16:creationId xmlns:a16="http://schemas.microsoft.com/office/drawing/2014/main" id="{2EAAEB8A-8B5E-B245-A3D8-4598D7E2F222}"/>
                    </a:ext>
                  </a:extLst>
                </wp:docPr>
                <wp:cNvGraphicFramePr/>
                <a:graphic xmlns:a="http://schemas.openxmlformats.org/drawingml/2006/main">
                  <a:graphicData uri="http://schemas.microsoft.com/office/word/2010/wordprocessingGroup">
                    <wpg:wgp>
                      <wpg:cNvGrpSpPr/>
                      <wpg:grpSpPr>
                        <a:xfrm>
                          <a:off x="0" y="0"/>
                          <a:ext cx="1520825" cy="1977390"/>
                          <a:chOff x="2583765" y="2553543"/>
                          <a:chExt cx="2183510" cy="2548321"/>
                        </a:xfrm>
                      </wpg:grpSpPr>
                      <wps:wsp>
                        <wps:cNvPr id="5" name="Rectangle 5">
                          <a:extLst>
                            <a:ext uri="{FF2B5EF4-FFF2-40B4-BE49-F238E27FC236}">
                              <a16:creationId xmlns:a16="http://schemas.microsoft.com/office/drawing/2014/main" id="{1E4D5310-3A4E-8E40-81A6-38B848429219}"/>
                            </a:ext>
                          </a:extLst>
                        </wps:cNvPr>
                        <wps:cNvSpPr/>
                        <wps:spPr>
                          <a:xfrm>
                            <a:off x="2743599" y="4867688"/>
                            <a:ext cx="2023676" cy="23417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Rectangle 3">
                          <a:extLst>
                            <a:ext uri="{FF2B5EF4-FFF2-40B4-BE49-F238E27FC236}">
                              <a16:creationId xmlns:a16="http://schemas.microsoft.com/office/drawing/2014/main" id="{C559E17E-F226-D94B-BEE9-89C7686FA117}"/>
                            </a:ext>
                          </a:extLst>
                        </wps:cNvPr>
                        <wps:cNvSpPr/>
                        <wps:spPr>
                          <a:xfrm>
                            <a:off x="2583765" y="2553543"/>
                            <a:ext cx="2023676" cy="23417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0D1E6AF" id="Group 11" o:spid="_x0000_s1026" style="position:absolute;margin-left:167.8pt;margin-top:131.9pt;width:119.75pt;height:155.7pt;z-index:251659264;mso-width-relative:margin;mso-height-relative:margin" coordorigin="25837,25535" coordsize="21835,25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">
                <v:rect id="Rectangle 5" o:spid="_x0000_s1027" style="position:absolute;left:27435;top:48676;width:20237;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" fillcolor="white [3212]" strokecolor="white [3212]" strokeweight="1pt"/>
                <v:rect id="Rectangle 3" o:spid="_x0000_s1028" style="position:absolute;left:25837;top:25535;width:20237;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" fillcolor="white [3212]" strokecolor="white [3212]" strokeweight="1pt"/>
              </v:group>
            </w:pict>
          </mc:Fallback>
        </mc:AlternateContent>
      </w:r>
      <w:r w:rsidR="0095697E">
        <w:t>Details on 30 kHz channel raster estimates</w:t>
      </w:r>
      <w:bookmarkEnd w:id="6"/>
    </w:p>
    <w:p w14:paraId="2A66C860" w14:textId="0826AF8C" w:rsidR="0095697E" w:rsidRPr="0095697E" w:rsidRDefault="0095697E" w:rsidP="00175870">
      <w:pPr>
        <w:pStyle w:val="Caption"/>
      </w:pPr>
      <w:r>
        <w:t xml:space="preserve">Table </w:t>
      </w:r>
      <w:fldSimple w:instr=" SEQ Table \* ARABIC ">
        <w:r>
          <w:rPr>
            <w:noProof/>
          </w:rPr>
          <w:t>5</w:t>
        </w:r>
      </w:fldSimple>
      <w:r>
        <w:t>. Point A, center channel frequency and high channel edge estimates</w:t>
      </w:r>
      <w:r w:rsidR="00D34B77">
        <w:t xml:space="preserve"> (PointA aligned with the Low Channel Edge)</w:t>
      </w:r>
    </w:p>
    <w:p w14:paraId="7F53FAA6" w14:textId="1483EEAE" w:rsidR="0095697E" w:rsidRDefault="0095697E" w:rsidP="0095697E">
      <w:r w:rsidRPr="0095697E">
        <w:rPr>
          <w:noProof/>
        </w:rPr>
        <w:drawing>
          <wp:inline distT="0" distB="0" distL="0" distR="0" wp14:anchorId="4E51186D" wp14:editId="5806BBFF">
            <wp:extent cx="6122035"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44675"/>
                    </a:xfrm>
                    <a:prstGeom prst="rect">
                      <a:avLst/>
                    </a:prstGeom>
                  </pic:spPr>
                </pic:pic>
              </a:graphicData>
            </a:graphic>
          </wp:inline>
        </w:drawing>
      </w:r>
    </w:p>
    <w:p w14:paraId="413A1F31" w14:textId="77777777" w:rsidR="006822E3" w:rsidRDefault="006822E3"/>
    <w:p w14:paraId="5158462B" w14:textId="5A3C9993" w:rsidR="006822E3" w:rsidRDefault="006822E3" w:rsidP="00175870">
      <w:pPr>
        <w:pStyle w:val="Caption"/>
      </w:pPr>
      <w:r>
        <w:t xml:space="preserve">Table </w:t>
      </w:r>
      <w:fldSimple w:instr=" SEQ Table \* ARABIC ">
        <w:r>
          <w:rPr>
            <w:noProof/>
          </w:rPr>
          <w:t>3</w:t>
        </w:r>
      </w:fldSimple>
      <w:r>
        <w:t xml:space="preserve"> </w:t>
      </w:r>
      <w:r>
        <w:t xml:space="preserve">Point A, center channel frequency and high channel edge estimates (PointA </w:t>
      </w:r>
      <w:r>
        <w:t>below</w:t>
      </w:r>
      <w:r>
        <w:t xml:space="preserve"> the Low Channel Edge)</w:t>
      </w:r>
    </w:p>
    <w:p w14:paraId="7C57B670" w14:textId="643A9CF7" w:rsidR="00D34B77" w:rsidRDefault="006822E3">
      <w:r w:rsidRPr="006822E3">
        <w:lastRenderedPageBreak/>
        <w:drawing>
          <wp:inline distT="0" distB="0" distL="0" distR="0" wp14:anchorId="3A06DA95" wp14:editId="19953162">
            <wp:extent cx="6122035" cy="18446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844675"/>
                    </a:xfrm>
                    <a:prstGeom prst="rect">
                      <a:avLst/>
                    </a:prstGeom>
                  </pic:spPr>
                </pic:pic>
              </a:graphicData>
            </a:graphic>
          </wp:inline>
        </w:drawing>
      </w:r>
    </w:p>
    <w:p w14:paraId="37A4A4D8" w14:textId="4254C8A3" w:rsidR="006822E3" w:rsidRDefault="006822E3"/>
    <w:p w14:paraId="63B60542" w14:textId="77777777" w:rsidR="006822E3" w:rsidRDefault="006822E3" w:rsidP="006822E3">
      <w:r>
        <w:t>Where: PointA frequency is the lower edge of the Ch BW, PRB HI is the high end of the 24 PRBs and Hi Channel is the frequency of the higher edge of the CH BW</w:t>
      </w:r>
    </w:p>
    <w:p w14:paraId="49A1EAB5" w14:textId="77777777" w:rsidR="006822E3" w:rsidRPr="0095697E" w:rsidRDefault="006822E3" w:rsidP="00175870"/>
    <w:sectPr w:rsidR="006822E3" w:rsidRPr="0095697E" w:rsidSect="00114E2C">
      <w:headerReference w:type="defaul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859FA" w14:textId="77777777" w:rsidR="002532E7" w:rsidRDefault="002532E7">
      <w:r>
        <w:separator/>
      </w:r>
    </w:p>
  </w:endnote>
  <w:endnote w:type="continuationSeparator" w:id="0">
    <w:p w14:paraId="1A0D153E" w14:textId="77777777" w:rsidR="002532E7" w:rsidRDefault="0025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B795E" w14:textId="77777777" w:rsidR="002532E7" w:rsidRDefault="002532E7">
      <w:r>
        <w:separator/>
      </w:r>
    </w:p>
  </w:footnote>
  <w:footnote w:type="continuationSeparator" w:id="0">
    <w:p w14:paraId="274478A7" w14:textId="77777777" w:rsidR="002532E7" w:rsidRDefault="00253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95697E" w:rsidRDefault="009569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95697E" w:rsidRDefault="00956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1340"/>
    <w:multiLevelType w:val="multilevel"/>
    <w:tmpl w:val="D15C53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130C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1A299E"/>
    <w:multiLevelType w:val="hybridMultilevel"/>
    <w:tmpl w:val="90DCC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2634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572231"/>
    <w:multiLevelType w:val="hybridMultilevel"/>
    <w:tmpl w:val="2CA03D34"/>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cs="Wingdings" w:hint="default"/>
      </w:rPr>
    </w:lvl>
    <w:lvl w:ilvl="3" w:tplc="04090001" w:tentative="1">
      <w:start w:val="1"/>
      <w:numFmt w:val="bullet"/>
      <w:lvlText w:val=""/>
      <w:lvlJc w:val="left"/>
      <w:pPr>
        <w:ind w:left="2929" w:hanging="360"/>
      </w:pPr>
      <w:rPr>
        <w:rFonts w:ascii="Symbol" w:hAnsi="Symbol" w:cs="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cs="Wingdings" w:hint="default"/>
      </w:rPr>
    </w:lvl>
    <w:lvl w:ilvl="6" w:tplc="04090001" w:tentative="1">
      <w:start w:val="1"/>
      <w:numFmt w:val="bullet"/>
      <w:lvlText w:val=""/>
      <w:lvlJc w:val="left"/>
      <w:pPr>
        <w:ind w:left="5089" w:hanging="360"/>
      </w:pPr>
      <w:rPr>
        <w:rFonts w:ascii="Symbol" w:hAnsi="Symbol" w:cs="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cs="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CC16AA"/>
    <w:multiLevelType w:val="hybridMultilevel"/>
    <w:tmpl w:val="4372D526"/>
    <w:lvl w:ilvl="0" w:tplc="8BEE9D46">
      <w:start w:val="1"/>
      <w:numFmt w:val="bullet"/>
      <w:lvlText w:val="•"/>
      <w:lvlJc w:val="left"/>
      <w:pPr>
        <w:tabs>
          <w:tab w:val="num" w:pos="644"/>
        </w:tabs>
        <w:ind w:left="644" w:hanging="360"/>
      </w:pPr>
      <w:rPr>
        <w:rFonts w:ascii="Arial" w:hAnsi="Arial" w:hint="default"/>
      </w:rPr>
    </w:lvl>
    <w:lvl w:ilvl="1" w:tplc="0268881A">
      <w:numFmt w:val="none"/>
      <w:lvlText w:val=""/>
      <w:lvlJc w:val="left"/>
      <w:pPr>
        <w:tabs>
          <w:tab w:val="num" w:pos="360"/>
        </w:tabs>
      </w:pPr>
    </w:lvl>
    <w:lvl w:ilvl="2" w:tplc="D116C07A" w:tentative="1">
      <w:start w:val="1"/>
      <w:numFmt w:val="bullet"/>
      <w:lvlText w:val="•"/>
      <w:lvlJc w:val="left"/>
      <w:pPr>
        <w:tabs>
          <w:tab w:val="num" w:pos="2084"/>
        </w:tabs>
        <w:ind w:left="2084" w:hanging="360"/>
      </w:pPr>
      <w:rPr>
        <w:rFonts w:ascii="Arial" w:hAnsi="Arial" w:hint="default"/>
      </w:rPr>
    </w:lvl>
    <w:lvl w:ilvl="3" w:tplc="7D963FDA" w:tentative="1">
      <w:start w:val="1"/>
      <w:numFmt w:val="bullet"/>
      <w:lvlText w:val="•"/>
      <w:lvlJc w:val="left"/>
      <w:pPr>
        <w:tabs>
          <w:tab w:val="num" w:pos="2804"/>
        </w:tabs>
        <w:ind w:left="2804" w:hanging="360"/>
      </w:pPr>
      <w:rPr>
        <w:rFonts w:ascii="Arial" w:hAnsi="Arial" w:hint="default"/>
      </w:rPr>
    </w:lvl>
    <w:lvl w:ilvl="4" w:tplc="FA60005C" w:tentative="1">
      <w:start w:val="1"/>
      <w:numFmt w:val="bullet"/>
      <w:lvlText w:val="•"/>
      <w:lvlJc w:val="left"/>
      <w:pPr>
        <w:tabs>
          <w:tab w:val="num" w:pos="3524"/>
        </w:tabs>
        <w:ind w:left="3524" w:hanging="360"/>
      </w:pPr>
      <w:rPr>
        <w:rFonts w:ascii="Arial" w:hAnsi="Arial" w:hint="default"/>
      </w:rPr>
    </w:lvl>
    <w:lvl w:ilvl="5" w:tplc="159A2D06" w:tentative="1">
      <w:start w:val="1"/>
      <w:numFmt w:val="bullet"/>
      <w:lvlText w:val="•"/>
      <w:lvlJc w:val="left"/>
      <w:pPr>
        <w:tabs>
          <w:tab w:val="num" w:pos="4244"/>
        </w:tabs>
        <w:ind w:left="4244" w:hanging="360"/>
      </w:pPr>
      <w:rPr>
        <w:rFonts w:ascii="Arial" w:hAnsi="Arial" w:hint="default"/>
      </w:rPr>
    </w:lvl>
    <w:lvl w:ilvl="6" w:tplc="9904D486" w:tentative="1">
      <w:start w:val="1"/>
      <w:numFmt w:val="bullet"/>
      <w:lvlText w:val="•"/>
      <w:lvlJc w:val="left"/>
      <w:pPr>
        <w:tabs>
          <w:tab w:val="num" w:pos="4964"/>
        </w:tabs>
        <w:ind w:left="4964" w:hanging="360"/>
      </w:pPr>
      <w:rPr>
        <w:rFonts w:ascii="Arial" w:hAnsi="Arial" w:hint="default"/>
      </w:rPr>
    </w:lvl>
    <w:lvl w:ilvl="7" w:tplc="D77E76C8" w:tentative="1">
      <w:start w:val="1"/>
      <w:numFmt w:val="bullet"/>
      <w:lvlText w:val="•"/>
      <w:lvlJc w:val="left"/>
      <w:pPr>
        <w:tabs>
          <w:tab w:val="num" w:pos="5684"/>
        </w:tabs>
        <w:ind w:left="5684" w:hanging="360"/>
      </w:pPr>
      <w:rPr>
        <w:rFonts w:ascii="Arial" w:hAnsi="Arial" w:hint="default"/>
      </w:rPr>
    </w:lvl>
    <w:lvl w:ilvl="8" w:tplc="5ADE66A6"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13957230"/>
    <w:multiLevelType w:val="multilevel"/>
    <w:tmpl w:val="CE3EA7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52A130B"/>
    <w:multiLevelType w:val="hybridMultilevel"/>
    <w:tmpl w:val="7C5440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B9D1EA6"/>
    <w:multiLevelType w:val="multilevel"/>
    <w:tmpl w:val="0D3AC9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C8C5F56"/>
    <w:multiLevelType w:val="hybridMultilevel"/>
    <w:tmpl w:val="84A2B5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AA40D9C"/>
    <w:multiLevelType w:val="hybridMultilevel"/>
    <w:tmpl w:val="7F08F3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35208"/>
    <w:multiLevelType w:val="hybridMultilevel"/>
    <w:tmpl w:val="85C0796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452C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E7335E"/>
    <w:multiLevelType w:val="multilevel"/>
    <w:tmpl w:val="201E8E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47414D5"/>
    <w:multiLevelType w:val="multilevel"/>
    <w:tmpl w:val="48007C3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4EE3ABE"/>
    <w:multiLevelType w:val="hybridMultilevel"/>
    <w:tmpl w:val="87485B3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3AB32645"/>
    <w:multiLevelType w:val="hybridMultilevel"/>
    <w:tmpl w:val="A434EB18"/>
    <w:lvl w:ilvl="0" w:tplc="AFBA250A">
      <w:start w:val="1"/>
      <w:numFmt w:val="bullet"/>
      <w:lvlText w:val="§"/>
      <w:lvlJc w:val="left"/>
      <w:pPr>
        <w:tabs>
          <w:tab w:val="num" w:pos="720"/>
        </w:tabs>
        <w:ind w:left="720" w:hanging="360"/>
      </w:pPr>
      <w:rPr>
        <w:rFonts w:ascii="Wingdings" w:hAnsi="Wingdings" w:hint="default"/>
      </w:rPr>
    </w:lvl>
    <w:lvl w:ilvl="1" w:tplc="37400B3C" w:tentative="1">
      <w:start w:val="1"/>
      <w:numFmt w:val="bullet"/>
      <w:lvlText w:val="§"/>
      <w:lvlJc w:val="left"/>
      <w:pPr>
        <w:tabs>
          <w:tab w:val="num" w:pos="1440"/>
        </w:tabs>
        <w:ind w:left="1440" w:hanging="360"/>
      </w:pPr>
      <w:rPr>
        <w:rFonts w:ascii="Wingdings" w:hAnsi="Wingdings" w:hint="default"/>
      </w:rPr>
    </w:lvl>
    <w:lvl w:ilvl="2" w:tplc="6AD6F886" w:tentative="1">
      <w:start w:val="1"/>
      <w:numFmt w:val="bullet"/>
      <w:lvlText w:val="§"/>
      <w:lvlJc w:val="left"/>
      <w:pPr>
        <w:tabs>
          <w:tab w:val="num" w:pos="2160"/>
        </w:tabs>
        <w:ind w:left="2160" w:hanging="360"/>
      </w:pPr>
      <w:rPr>
        <w:rFonts w:ascii="Wingdings" w:hAnsi="Wingdings" w:hint="default"/>
      </w:rPr>
    </w:lvl>
    <w:lvl w:ilvl="3" w:tplc="DA8CCA42" w:tentative="1">
      <w:start w:val="1"/>
      <w:numFmt w:val="bullet"/>
      <w:lvlText w:val="§"/>
      <w:lvlJc w:val="left"/>
      <w:pPr>
        <w:tabs>
          <w:tab w:val="num" w:pos="2880"/>
        </w:tabs>
        <w:ind w:left="2880" w:hanging="360"/>
      </w:pPr>
      <w:rPr>
        <w:rFonts w:ascii="Wingdings" w:hAnsi="Wingdings" w:hint="default"/>
      </w:rPr>
    </w:lvl>
    <w:lvl w:ilvl="4" w:tplc="FB1AC8C8" w:tentative="1">
      <w:start w:val="1"/>
      <w:numFmt w:val="bullet"/>
      <w:lvlText w:val="§"/>
      <w:lvlJc w:val="left"/>
      <w:pPr>
        <w:tabs>
          <w:tab w:val="num" w:pos="3600"/>
        </w:tabs>
        <w:ind w:left="3600" w:hanging="360"/>
      </w:pPr>
      <w:rPr>
        <w:rFonts w:ascii="Wingdings" w:hAnsi="Wingdings" w:hint="default"/>
      </w:rPr>
    </w:lvl>
    <w:lvl w:ilvl="5" w:tplc="3BA8124A" w:tentative="1">
      <w:start w:val="1"/>
      <w:numFmt w:val="bullet"/>
      <w:lvlText w:val="§"/>
      <w:lvlJc w:val="left"/>
      <w:pPr>
        <w:tabs>
          <w:tab w:val="num" w:pos="4320"/>
        </w:tabs>
        <w:ind w:left="4320" w:hanging="360"/>
      </w:pPr>
      <w:rPr>
        <w:rFonts w:ascii="Wingdings" w:hAnsi="Wingdings" w:hint="default"/>
      </w:rPr>
    </w:lvl>
    <w:lvl w:ilvl="6" w:tplc="1F1A9776" w:tentative="1">
      <w:start w:val="1"/>
      <w:numFmt w:val="bullet"/>
      <w:lvlText w:val="§"/>
      <w:lvlJc w:val="left"/>
      <w:pPr>
        <w:tabs>
          <w:tab w:val="num" w:pos="5040"/>
        </w:tabs>
        <w:ind w:left="5040" w:hanging="360"/>
      </w:pPr>
      <w:rPr>
        <w:rFonts w:ascii="Wingdings" w:hAnsi="Wingdings" w:hint="default"/>
      </w:rPr>
    </w:lvl>
    <w:lvl w:ilvl="7" w:tplc="2CE242FA" w:tentative="1">
      <w:start w:val="1"/>
      <w:numFmt w:val="bullet"/>
      <w:lvlText w:val="§"/>
      <w:lvlJc w:val="left"/>
      <w:pPr>
        <w:tabs>
          <w:tab w:val="num" w:pos="5760"/>
        </w:tabs>
        <w:ind w:left="5760" w:hanging="360"/>
      </w:pPr>
      <w:rPr>
        <w:rFonts w:ascii="Wingdings" w:hAnsi="Wingdings" w:hint="default"/>
      </w:rPr>
    </w:lvl>
    <w:lvl w:ilvl="8" w:tplc="E9A8545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920033"/>
    <w:multiLevelType w:val="hybridMultilevel"/>
    <w:tmpl w:val="937A5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95EF4"/>
    <w:multiLevelType w:val="hybridMultilevel"/>
    <w:tmpl w:val="4F4ECCF2"/>
    <w:lvl w:ilvl="0" w:tplc="0A26BADE">
      <w:start w:val="1"/>
      <w:numFmt w:val="decimal"/>
      <w:lvlText w:val="%1."/>
      <w:lvlJc w:val="left"/>
      <w:pPr>
        <w:tabs>
          <w:tab w:val="num" w:pos="720"/>
        </w:tabs>
        <w:ind w:left="720" w:hanging="360"/>
      </w:pPr>
    </w:lvl>
    <w:lvl w:ilvl="1" w:tplc="4D44BDB0">
      <w:numFmt w:val="none"/>
      <w:lvlText w:val=""/>
      <w:lvlJc w:val="left"/>
      <w:pPr>
        <w:tabs>
          <w:tab w:val="num" w:pos="360"/>
        </w:tabs>
      </w:pPr>
    </w:lvl>
    <w:lvl w:ilvl="2" w:tplc="9D84467C" w:tentative="1">
      <w:start w:val="1"/>
      <w:numFmt w:val="decimal"/>
      <w:lvlText w:val="%3."/>
      <w:lvlJc w:val="left"/>
      <w:pPr>
        <w:tabs>
          <w:tab w:val="num" w:pos="2160"/>
        </w:tabs>
        <w:ind w:left="2160" w:hanging="360"/>
      </w:pPr>
    </w:lvl>
    <w:lvl w:ilvl="3" w:tplc="5D8E850C" w:tentative="1">
      <w:start w:val="1"/>
      <w:numFmt w:val="decimal"/>
      <w:lvlText w:val="%4."/>
      <w:lvlJc w:val="left"/>
      <w:pPr>
        <w:tabs>
          <w:tab w:val="num" w:pos="2880"/>
        </w:tabs>
        <w:ind w:left="2880" w:hanging="360"/>
      </w:pPr>
    </w:lvl>
    <w:lvl w:ilvl="4" w:tplc="7F543150" w:tentative="1">
      <w:start w:val="1"/>
      <w:numFmt w:val="decimal"/>
      <w:lvlText w:val="%5."/>
      <w:lvlJc w:val="left"/>
      <w:pPr>
        <w:tabs>
          <w:tab w:val="num" w:pos="3600"/>
        </w:tabs>
        <w:ind w:left="3600" w:hanging="360"/>
      </w:pPr>
    </w:lvl>
    <w:lvl w:ilvl="5" w:tplc="46D602D2" w:tentative="1">
      <w:start w:val="1"/>
      <w:numFmt w:val="decimal"/>
      <w:lvlText w:val="%6."/>
      <w:lvlJc w:val="left"/>
      <w:pPr>
        <w:tabs>
          <w:tab w:val="num" w:pos="4320"/>
        </w:tabs>
        <w:ind w:left="4320" w:hanging="360"/>
      </w:pPr>
    </w:lvl>
    <w:lvl w:ilvl="6" w:tplc="90DCD210" w:tentative="1">
      <w:start w:val="1"/>
      <w:numFmt w:val="decimal"/>
      <w:lvlText w:val="%7."/>
      <w:lvlJc w:val="left"/>
      <w:pPr>
        <w:tabs>
          <w:tab w:val="num" w:pos="5040"/>
        </w:tabs>
        <w:ind w:left="5040" w:hanging="360"/>
      </w:pPr>
    </w:lvl>
    <w:lvl w:ilvl="7" w:tplc="7144DC9C" w:tentative="1">
      <w:start w:val="1"/>
      <w:numFmt w:val="decimal"/>
      <w:lvlText w:val="%8."/>
      <w:lvlJc w:val="left"/>
      <w:pPr>
        <w:tabs>
          <w:tab w:val="num" w:pos="5760"/>
        </w:tabs>
        <w:ind w:left="5760" w:hanging="360"/>
      </w:pPr>
    </w:lvl>
    <w:lvl w:ilvl="8" w:tplc="D3749160" w:tentative="1">
      <w:start w:val="1"/>
      <w:numFmt w:val="decimal"/>
      <w:lvlText w:val="%9."/>
      <w:lvlJc w:val="left"/>
      <w:pPr>
        <w:tabs>
          <w:tab w:val="num" w:pos="6480"/>
        </w:tabs>
        <w:ind w:left="6480" w:hanging="360"/>
      </w:pPr>
    </w:lvl>
  </w:abstractNum>
  <w:abstractNum w:abstractNumId="24" w15:restartNumberingAfterBreak="0">
    <w:nsid w:val="3E161864"/>
    <w:multiLevelType w:val="hybridMultilevel"/>
    <w:tmpl w:val="C0DAFF54"/>
    <w:lvl w:ilvl="0" w:tplc="EC947D9E">
      <w:start w:val="1"/>
      <w:numFmt w:val="decimal"/>
      <w:lvlText w:val="%1."/>
      <w:lvlJc w:val="left"/>
      <w:pPr>
        <w:tabs>
          <w:tab w:val="num" w:pos="720"/>
        </w:tabs>
        <w:ind w:left="720" w:hanging="360"/>
      </w:pPr>
    </w:lvl>
    <w:lvl w:ilvl="1" w:tplc="B2DC40DE" w:tentative="1">
      <w:start w:val="1"/>
      <w:numFmt w:val="decimal"/>
      <w:lvlText w:val="%2."/>
      <w:lvlJc w:val="left"/>
      <w:pPr>
        <w:tabs>
          <w:tab w:val="num" w:pos="1440"/>
        </w:tabs>
        <w:ind w:left="1440" w:hanging="360"/>
      </w:pPr>
    </w:lvl>
    <w:lvl w:ilvl="2" w:tplc="F5544584" w:tentative="1">
      <w:start w:val="1"/>
      <w:numFmt w:val="decimal"/>
      <w:lvlText w:val="%3."/>
      <w:lvlJc w:val="left"/>
      <w:pPr>
        <w:tabs>
          <w:tab w:val="num" w:pos="2160"/>
        </w:tabs>
        <w:ind w:left="2160" w:hanging="360"/>
      </w:pPr>
    </w:lvl>
    <w:lvl w:ilvl="3" w:tplc="412212AC" w:tentative="1">
      <w:start w:val="1"/>
      <w:numFmt w:val="decimal"/>
      <w:lvlText w:val="%4."/>
      <w:lvlJc w:val="left"/>
      <w:pPr>
        <w:tabs>
          <w:tab w:val="num" w:pos="2880"/>
        </w:tabs>
        <w:ind w:left="2880" w:hanging="360"/>
      </w:pPr>
    </w:lvl>
    <w:lvl w:ilvl="4" w:tplc="8E4EA7FC" w:tentative="1">
      <w:start w:val="1"/>
      <w:numFmt w:val="decimal"/>
      <w:lvlText w:val="%5."/>
      <w:lvlJc w:val="left"/>
      <w:pPr>
        <w:tabs>
          <w:tab w:val="num" w:pos="3600"/>
        </w:tabs>
        <w:ind w:left="3600" w:hanging="360"/>
      </w:pPr>
    </w:lvl>
    <w:lvl w:ilvl="5" w:tplc="F904AF58" w:tentative="1">
      <w:start w:val="1"/>
      <w:numFmt w:val="decimal"/>
      <w:lvlText w:val="%6."/>
      <w:lvlJc w:val="left"/>
      <w:pPr>
        <w:tabs>
          <w:tab w:val="num" w:pos="4320"/>
        </w:tabs>
        <w:ind w:left="4320" w:hanging="360"/>
      </w:pPr>
    </w:lvl>
    <w:lvl w:ilvl="6" w:tplc="2DC8CE88" w:tentative="1">
      <w:start w:val="1"/>
      <w:numFmt w:val="decimal"/>
      <w:lvlText w:val="%7."/>
      <w:lvlJc w:val="left"/>
      <w:pPr>
        <w:tabs>
          <w:tab w:val="num" w:pos="5040"/>
        </w:tabs>
        <w:ind w:left="5040" w:hanging="360"/>
      </w:pPr>
    </w:lvl>
    <w:lvl w:ilvl="7" w:tplc="F23EDAA6" w:tentative="1">
      <w:start w:val="1"/>
      <w:numFmt w:val="decimal"/>
      <w:lvlText w:val="%8."/>
      <w:lvlJc w:val="left"/>
      <w:pPr>
        <w:tabs>
          <w:tab w:val="num" w:pos="5760"/>
        </w:tabs>
        <w:ind w:left="5760" w:hanging="360"/>
      </w:pPr>
    </w:lvl>
    <w:lvl w:ilvl="8" w:tplc="A31CE45A" w:tentative="1">
      <w:start w:val="1"/>
      <w:numFmt w:val="decimal"/>
      <w:lvlText w:val="%9."/>
      <w:lvlJc w:val="left"/>
      <w:pPr>
        <w:tabs>
          <w:tab w:val="num" w:pos="6480"/>
        </w:tabs>
        <w:ind w:left="6480" w:hanging="360"/>
      </w:pPr>
    </w:lvl>
  </w:abstractNum>
  <w:abstractNum w:abstractNumId="25" w15:restartNumberingAfterBreak="0">
    <w:nsid w:val="40861E69"/>
    <w:multiLevelType w:val="hybridMultilevel"/>
    <w:tmpl w:val="D15EA3AA"/>
    <w:lvl w:ilvl="0" w:tplc="43EC2CFA">
      <w:start w:val="1"/>
      <w:numFmt w:val="bullet"/>
      <w:lvlText w:val="§"/>
      <w:lvlJc w:val="left"/>
      <w:pPr>
        <w:tabs>
          <w:tab w:val="num" w:pos="720"/>
        </w:tabs>
        <w:ind w:left="720" w:hanging="360"/>
      </w:pPr>
      <w:rPr>
        <w:rFonts w:ascii="Wingdings" w:hAnsi="Wingdings" w:hint="default"/>
      </w:rPr>
    </w:lvl>
    <w:lvl w:ilvl="1" w:tplc="C15EE8B6">
      <w:start w:val="1"/>
      <w:numFmt w:val="bullet"/>
      <w:lvlText w:val="§"/>
      <w:lvlJc w:val="left"/>
      <w:pPr>
        <w:tabs>
          <w:tab w:val="num" w:pos="1440"/>
        </w:tabs>
        <w:ind w:left="1440" w:hanging="360"/>
      </w:pPr>
      <w:rPr>
        <w:rFonts w:ascii="Wingdings" w:hAnsi="Wingdings" w:hint="default"/>
      </w:rPr>
    </w:lvl>
    <w:lvl w:ilvl="2" w:tplc="1914813C" w:tentative="1">
      <w:start w:val="1"/>
      <w:numFmt w:val="bullet"/>
      <w:lvlText w:val="§"/>
      <w:lvlJc w:val="left"/>
      <w:pPr>
        <w:tabs>
          <w:tab w:val="num" w:pos="2160"/>
        </w:tabs>
        <w:ind w:left="2160" w:hanging="360"/>
      </w:pPr>
      <w:rPr>
        <w:rFonts w:ascii="Wingdings" w:hAnsi="Wingdings" w:hint="default"/>
      </w:rPr>
    </w:lvl>
    <w:lvl w:ilvl="3" w:tplc="79D2E3A2" w:tentative="1">
      <w:start w:val="1"/>
      <w:numFmt w:val="bullet"/>
      <w:lvlText w:val="§"/>
      <w:lvlJc w:val="left"/>
      <w:pPr>
        <w:tabs>
          <w:tab w:val="num" w:pos="2880"/>
        </w:tabs>
        <w:ind w:left="2880" w:hanging="360"/>
      </w:pPr>
      <w:rPr>
        <w:rFonts w:ascii="Wingdings" w:hAnsi="Wingdings" w:hint="default"/>
      </w:rPr>
    </w:lvl>
    <w:lvl w:ilvl="4" w:tplc="3AF43170" w:tentative="1">
      <w:start w:val="1"/>
      <w:numFmt w:val="bullet"/>
      <w:lvlText w:val="§"/>
      <w:lvlJc w:val="left"/>
      <w:pPr>
        <w:tabs>
          <w:tab w:val="num" w:pos="3600"/>
        </w:tabs>
        <w:ind w:left="3600" w:hanging="360"/>
      </w:pPr>
      <w:rPr>
        <w:rFonts w:ascii="Wingdings" w:hAnsi="Wingdings" w:hint="default"/>
      </w:rPr>
    </w:lvl>
    <w:lvl w:ilvl="5" w:tplc="EA4CF7E4" w:tentative="1">
      <w:start w:val="1"/>
      <w:numFmt w:val="bullet"/>
      <w:lvlText w:val="§"/>
      <w:lvlJc w:val="left"/>
      <w:pPr>
        <w:tabs>
          <w:tab w:val="num" w:pos="4320"/>
        </w:tabs>
        <w:ind w:left="4320" w:hanging="360"/>
      </w:pPr>
      <w:rPr>
        <w:rFonts w:ascii="Wingdings" w:hAnsi="Wingdings" w:hint="default"/>
      </w:rPr>
    </w:lvl>
    <w:lvl w:ilvl="6" w:tplc="9AB220EC" w:tentative="1">
      <w:start w:val="1"/>
      <w:numFmt w:val="bullet"/>
      <w:lvlText w:val="§"/>
      <w:lvlJc w:val="left"/>
      <w:pPr>
        <w:tabs>
          <w:tab w:val="num" w:pos="5040"/>
        </w:tabs>
        <w:ind w:left="5040" w:hanging="360"/>
      </w:pPr>
      <w:rPr>
        <w:rFonts w:ascii="Wingdings" w:hAnsi="Wingdings" w:hint="default"/>
      </w:rPr>
    </w:lvl>
    <w:lvl w:ilvl="7" w:tplc="65B2CC72" w:tentative="1">
      <w:start w:val="1"/>
      <w:numFmt w:val="bullet"/>
      <w:lvlText w:val="§"/>
      <w:lvlJc w:val="left"/>
      <w:pPr>
        <w:tabs>
          <w:tab w:val="num" w:pos="5760"/>
        </w:tabs>
        <w:ind w:left="5760" w:hanging="360"/>
      </w:pPr>
      <w:rPr>
        <w:rFonts w:ascii="Wingdings" w:hAnsi="Wingdings" w:hint="default"/>
      </w:rPr>
    </w:lvl>
    <w:lvl w:ilvl="8" w:tplc="AD60BA7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0B39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DA21DD"/>
    <w:multiLevelType w:val="hybridMultilevel"/>
    <w:tmpl w:val="A3CA03B4"/>
    <w:lvl w:ilvl="0" w:tplc="69CC320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E668B8"/>
    <w:multiLevelType w:val="hybridMultilevel"/>
    <w:tmpl w:val="BBE4C87C"/>
    <w:lvl w:ilvl="0" w:tplc="C5E22528">
      <w:start w:val="1"/>
      <w:numFmt w:val="decimal"/>
      <w:lvlText w:val="%1."/>
      <w:lvlJc w:val="left"/>
      <w:pPr>
        <w:tabs>
          <w:tab w:val="num" w:pos="720"/>
        </w:tabs>
        <w:ind w:left="720" w:hanging="360"/>
      </w:pPr>
    </w:lvl>
    <w:lvl w:ilvl="1" w:tplc="E4762064">
      <w:numFmt w:val="none"/>
      <w:lvlText w:val=""/>
      <w:lvlJc w:val="left"/>
      <w:pPr>
        <w:tabs>
          <w:tab w:val="num" w:pos="360"/>
        </w:tabs>
      </w:pPr>
    </w:lvl>
    <w:lvl w:ilvl="2" w:tplc="1BD888D2" w:tentative="1">
      <w:start w:val="1"/>
      <w:numFmt w:val="decimal"/>
      <w:lvlText w:val="%3."/>
      <w:lvlJc w:val="left"/>
      <w:pPr>
        <w:tabs>
          <w:tab w:val="num" w:pos="2160"/>
        </w:tabs>
        <w:ind w:left="2160" w:hanging="360"/>
      </w:pPr>
    </w:lvl>
    <w:lvl w:ilvl="3" w:tplc="7DB63AFA" w:tentative="1">
      <w:start w:val="1"/>
      <w:numFmt w:val="decimal"/>
      <w:lvlText w:val="%4."/>
      <w:lvlJc w:val="left"/>
      <w:pPr>
        <w:tabs>
          <w:tab w:val="num" w:pos="2880"/>
        </w:tabs>
        <w:ind w:left="2880" w:hanging="360"/>
      </w:pPr>
    </w:lvl>
    <w:lvl w:ilvl="4" w:tplc="03A08F78" w:tentative="1">
      <w:start w:val="1"/>
      <w:numFmt w:val="decimal"/>
      <w:lvlText w:val="%5."/>
      <w:lvlJc w:val="left"/>
      <w:pPr>
        <w:tabs>
          <w:tab w:val="num" w:pos="3600"/>
        </w:tabs>
        <w:ind w:left="3600" w:hanging="360"/>
      </w:pPr>
    </w:lvl>
    <w:lvl w:ilvl="5" w:tplc="64BE3E12" w:tentative="1">
      <w:start w:val="1"/>
      <w:numFmt w:val="decimal"/>
      <w:lvlText w:val="%6."/>
      <w:lvlJc w:val="left"/>
      <w:pPr>
        <w:tabs>
          <w:tab w:val="num" w:pos="4320"/>
        </w:tabs>
        <w:ind w:left="4320" w:hanging="360"/>
      </w:pPr>
    </w:lvl>
    <w:lvl w:ilvl="6" w:tplc="A1D0314A" w:tentative="1">
      <w:start w:val="1"/>
      <w:numFmt w:val="decimal"/>
      <w:lvlText w:val="%7."/>
      <w:lvlJc w:val="left"/>
      <w:pPr>
        <w:tabs>
          <w:tab w:val="num" w:pos="5040"/>
        </w:tabs>
        <w:ind w:left="5040" w:hanging="360"/>
      </w:pPr>
    </w:lvl>
    <w:lvl w:ilvl="7" w:tplc="359633FC" w:tentative="1">
      <w:start w:val="1"/>
      <w:numFmt w:val="decimal"/>
      <w:lvlText w:val="%8."/>
      <w:lvlJc w:val="left"/>
      <w:pPr>
        <w:tabs>
          <w:tab w:val="num" w:pos="5760"/>
        </w:tabs>
        <w:ind w:left="5760" w:hanging="360"/>
      </w:pPr>
    </w:lvl>
    <w:lvl w:ilvl="8" w:tplc="BE3CAA9A" w:tentative="1">
      <w:start w:val="1"/>
      <w:numFmt w:val="decimal"/>
      <w:lvlText w:val="%9."/>
      <w:lvlJc w:val="left"/>
      <w:pPr>
        <w:tabs>
          <w:tab w:val="num" w:pos="6480"/>
        </w:tabs>
        <w:ind w:left="6480" w:hanging="360"/>
      </w:pPr>
    </w:lvl>
  </w:abstractNum>
  <w:abstractNum w:abstractNumId="29" w15:restartNumberingAfterBreak="0">
    <w:nsid w:val="50B85936"/>
    <w:multiLevelType w:val="hybridMultilevel"/>
    <w:tmpl w:val="D174F2FA"/>
    <w:lvl w:ilvl="0" w:tplc="A76448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2F3DFF"/>
    <w:multiLevelType w:val="hybridMultilevel"/>
    <w:tmpl w:val="4B6CD4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131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F07F49"/>
    <w:multiLevelType w:val="hybridMultilevel"/>
    <w:tmpl w:val="AE8E1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D271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FC70FAF"/>
    <w:multiLevelType w:val="hybridMultilevel"/>
    <w:tmpl w:val="B0702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16011"/>
    <w:multiLevelType w:val="hybridMultilevel"/>
    <w:tmpl w:val="88106D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E33864"/>
    <w:multiLevelType w:val="hybridMultilevel"/>
    <w:tmpl w:val="329256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3"/>
  </w:num>
  <w:num w:numId="6">
    <w:abstractNumId w:val="3"/>
  </w:num>
  <w:num w:numId="7">
    <w:abstractNumId w:val="21"/>
  </w:num>
  <w:num w:numId="8">
    <w:abstractNumId w:val="8"/>
  </w:num>
  <w:num w:numId="9">
    <w:abstractNumId w:val="23"/>
  </w:num>
  <w:num w:numId="10">
    <w:abstractNumId w:val="28"/>
  </w:num>
  <w:num w:numId="11">
    <w:abstractNumId w:val="24"/>
  </w:num>
  <w:num w:numId="12">
    <w:abstractNumId w:val="3"/>
  </w:num>
  <w:num w:numId="13">
    <w:abstractNumId w:val="9"/>
  </w:num>
  <w:num w:numId="14">
    <w:abstractNumId w:val="22"/>
  </w:num>
  <w:num w:numId="15">
    <w:abstractNumId w:val="32"/>
  </w:num>
  <w:num w:numId="16">
    <w:abstractNumId w:val="31"/>
  </w:num>
  <w:num w:numId="17">
    <w:abstractNumId w:val="6"/>
  </w:num>
  <w:num w:numId="18">
    <w:abstractNumId w:val="27"/>
  </w:num>
  <w:num w:numId="19">
    <w:abstractNumId w:val="26"/>
  </w:num>
  <w:num w:numId="20">
    <w:abstractNumId w:val="16"/>
  </w:num>
  <w:num w:numId="21">
    <w:abstractNumId w:val="18"/>
  </w:num>
  <w:num w:numId="22">
    <w:abstractNumId w:val="4"/>
  </w:num>
  <w:num w:numId="23">
    <w:abstractNumId w:val="10"/>
  </w:num>
  <w:num w:numId="24">
    <w:abstractNumId w:val="12"/>
  </w:num>
  <w:num w:numId="25">
    <w:abstractNumId w:val="1"/>
  </w:num>
  <w:num w:numId="26">
    <w:abstractNumId w:val="17"/>
  </w:num>
  <w:num w:numId="27">
    <w:abstractNumId w:val="33"/>
  </w:num>
  <w:num w:numId="28">
    <w:abstractNumId w:val="25"/>
  </w:num>
  <w:num w:numId="29">
    <w:abstractNumId w:val="20"/>
  </w:num>
  <w:num w:numId="30">
    <w:abstractNumId w:val="34"/>
  </w:num>
  <w:num w:numId="31">
    <w:abstractNumId w:val="7"/>
  </w:num>
  <w:num w:numId="32">
    <w:abstractNumId w:val="13"/>
  </w:num>
  <w:num w:numId="33">
    <w:abstractNumId w:val="37"/>
  </w:num>
  <w:num w:numId="34">
    <w:abstractNumId w:val="11"/>
  </w:num>
  <w:num w:numId="35">
    <w:abstractNumId w:val="5"/>
  </w:num>
  <w:num w:numId="36">
    <w:abstractNumId w:val="14"/>
  </w:num>
  <w:num w:numId="37">
    <w:abstractNumId w:val="29"/>
  </w:num>
  <w:num w:numId="38">
    <w:abstractNumId w:val="35"/>
  </w:num>
  <w:num w:numId="39">
    <w:abstractNumId w:val="19"/>
  </w:num>
  <w:num w:numId="40">
    <w:abstractNumId w:val="30"/>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29"/>
    <w:rsid w:val="000119B4"/>
    <w:rsid w:val="00015530"/>
    <w:rsid w:val="0002003A"/>
    <w:rsid w:val="00020AC9"/>
    <w:rsid w:val="00021A1F"/>
    <w:rsid w:val="00031FA8"/>
    <w:rsid w:val="00032A7B"/>
    <w:rsid w:val="00033397"/>
    <w:rsid w:val="00036EC5"/>
    <w:rsid w:val="00040095"/>
    <w:rsid w:val="00043E0A"/>
    <w:rsid w:val="0005110E"/>
    <w:rsid w:val="00051834"/>
    <w:rsid w:val="00054A22"/>
    <w:rsid w:val="00062023"/>
    <w:rsid w:val="000655A6"/>
    <w:rsid w:val="00072FE7"/>
    <w:rsid w:val="00074E40"/>
    <w:rsid w:val="00080512"/>
    <w:rsid w:val="00094A3C"/>
    <w:rsid w:val="000957D2"/>
    <w:rsid w:val="0009707A"/>
    <w:rsid w:val="000979DF"/>
    <w:rsid w:val="000A2256"/>
    <w:rsid w:val="000A2D66"/>
    <w:rsid w:val="000A365D"/>
    <w:rsid w:val="000A68F3"/>
    <w:rsid w:val="000B058C"/>
    <w:rsid w:val="000C47C3"/>
    <w:rsid w:val="000D0FC5"/>
    <w:rsid w:val="000D58AB"/>
    <w:rsid w:val="000E4840"/>
    <w:rsid w:val="000E7386"/>
    <w:rsid w:val="000F0FB7"/>
    <w:rsid w:val="000F167E"/>
    <w:rsid w:val="000F3305"/>
    <w:rsid w:val="00104BC6"/>
    <w:rsid w:val="001141BA"/>
    <w:rsid w:val="00114E2C"/>
    <w:rsid w:val="001212AA"/>
    <w:rsid w:val="00127540"/>
    <w:rsid w:val="00133525"/>
    <w:rsid w:val="00145656"/>
    <w:rsid w:val="00153801"/>
    <w:rsid w:val="00162ED0"/>
    <w:rsid w:val="00165C02"/>
    <w:rsid w:val="0016641C"/>
    <w:rsid w:val="00175870"/>
    <w:rsid w:val="00182A7F"/>
    <w:rsid w:val="00186F72"/>
    <w:rsid w:val="00193345"/>
    <w:rsid w:val="001A4C42"/>
    <w:rsid w:val="001A7749"/>
    <w:rsid w:val="001B33E6"/>
    <w:rsid w:val="001B5E1E"/>
    <w:rsid w:val="001C033C"/>
    <w:rsid w:val="001C21C3"/>
    <w:rsid w:val="001C4414"/>
    <w:rsid w:val="001C78F5"/>
    <w:rsid w:val="001D02C2"/>
    <w:rsid w:val="001E32BA"/>
    <w:rsid w:val="001E55DF"/>
    <w:rsid w:val="001E60B9"/>
    <w:rsid w:val="001F0683"/>
    <w:rsid w:val="001F0C1D"/>
    <w:rsid w:val="001F1132"/>
    <w:rsid w:val="001F168B"/>
    <w:rsid w:val="001F1BEB"/>
    <w:rsid w:val="00202C53"/>
    <w:rsid w:val="00204F9F"/>
    <w:rsid w:val="00206850"/>
    <w:rsid w:val="00210370"/>
    <w:rsid w:val="00210F00"/>
    <w:rsid w:val="00212C2B"/>
    <w:rsid w:val="00214C59"/>
    <w:rsid w:val="0022124A"/>
    <w:rsid w:val="00222F02"/>
    <w:rsid w:val="002239F3"/>
    <w:rsid w:val="002347A2"/>
    <w:rsid w:val="00235A9E"/>
    <w:rsid w:val="00235FD7"/>
    <w:rsid w:val="00236DD3"/>
    <w:rsid w:val="002403D2"/>
    <w:rsid w:val="00244CBD"/>
    <w:rsid w:val="00247926"/>
    <w:rsid w:val="002532E7"/>
    <w:rsid w:val="00261B37"/>
    <w:rsid w:val="002675F0"/>
    <w:rsid w:val="00276EE4"/>
    <w:rsid w:val="002805F6"/>
    <w:rsid w:val="0028520E"/>
    <w:rsid w:val="002868FE"/>
    <w:rsid w:val="002A1833"/>
    <w:rsid w:val="002A1AA6"/>
    <w:rsid w:val="002A4CA1"/>
    <w:rsid w:val="002B3805"/>
    <w:rsid w:val="002B6339"/>
    <w:rsid w:val="002C2B66"/>
    <w:rsid w:val="002C3EB0"/>
    <w:rsid w:val="002C4ED3"/>
    <w:rsid w:val="002E00EE"/>
    <w:rsid w:val="002E19CD"/>
    <w:rsid w:val="002E35C4"/>
    <w:rsid w:val="002E3CBE"/>
    <w:rsid w:val="002E48BD"/>
    <w:rsid w:val="002E4A49"/>
    <w:rsid w:val="002F00E4"/>
    <w:rsid w:val="002F1DC8"/>
    <w:rsid w:val="002F2C78"/>
    <w:rsid w:val="002F310A"/>
    <w:rsid w:val="003172DC"/>
    <w:rsid w:val="0032126C"/>
    <w:rsid w:val="00325D28"/>
    <w:rsid w:val="00325FC9"/>
    <w:rsid w:val="003354C0"/>
    <w:rsid w:val="0034052F"/>
    <w:rsid w:val="0034104B"/>
    <w:rsid w:val="00350004"/>
    <w:rsid w:val="0035462D"/>
    <w:rsid w:val="00354DF5"/>
    <w:rsid w:val="00357150"/>
    <w:rsid w:val="00357968"/>
    <w:rsid w:val="00357C56"/>
    <w:rsid w:val="003762EE"/>
    <w:rsid w:val="003765B8"/>
    <w:rsid w:val="00390FEA"/>
    <w:rsid w:val="003A01BF"/>
    <w:rsid w:val="003A0483"/>
    <w:rsid w:val="003A7011"/>
    <w:rsid w:val="003B7C88"/>
    <w:rsid w:val="003C1F3F"/>
    <w:rsid w:val="003C3971"/>
    <w:rsid w:val="003C4788"/>
    <w:rsid w:val="003C6A92"/>
    <w:rsid w:val="003D039E"/>
    <w:rsid w:val="003D240F"/>
    <w:rsid w:val="003E03A1"/>
    <w:rsid w:val="003E3A8A"/>
    <w:rsid w:val="003E7753"/>
    <w:rsid w:val="00400F69"/>
    <w:rsid w:val="004179C4"/>
    <w:rsid w:val="00423334"/>
    <w:rsid w:val="004245FC"/>
    <w:rsid w:val="0043034B"/>
    <w:rsid w:val="004345EC"/>
    <w:rsid w:val="00450E85"/>
    <w:rsid w:val="00463DF8"/>
    <w:rsid w:val="004732BB"/>
    <w:rsid w:val="004826A9"/>
    <w:rsid w:val="00486C38"/>
    <w:rsid w:val="004A51EA"/>
    <w:rsid w:val="004A64D7"/>
    <w:rsid w:val="004A7B8E"/>
    <w:rsid w:val="004B18CE"/>
    <w:rsid w:val="004B6EFC"/>
    <w:rsid w:val="004C1601"/>
    <w:rsid w:val="004D0CDF"/>
    <w:rsid w:val="004D3578"/>
    <w:rsid w:val="004D3B69"/>
    <w:rsid w:val="004E213A"/>
    <w:rsid w:val="004E643E"/>
    <w:rsid w:val="004F0988"/>
    <w:rsid w:val="004F3340"/>
    <w:rsid w:val="004F3E3D"/>
    <w:rsid w:val="004F548D"/>
    <w:rsid w:val="0050108C"/>
    <w:rsid w:val="00520215"/>
    <w:rsid w:val="0053388B"/>
    <w:rsid w:val="00535773"/>
    <w:rsid w:val="005410F9"/>
    <w:rsid w:val="00543E6C"/>
    <w:rsid w:val="00547A7B"/>
    <w:rsid w:val="0055515E"/>
    <w:rsid w:val="00565087"/>
    <w:rsid w:val="00572E14"/>
    <w:rsid w:val="00576F12"/>
    <w:rsid w:val="0059492C"/>
    <w:rsid w:val="005973BE"/>
    <w:rsid w:val="005A5986"/>
    <w:rsid w:val="005B438B"/>
    <w:rsid w:val="005B4639"/>
    <w:rsid w:val="005C25B7"/>
    <w:rsid w:val="005C3516"/>
    <w:rsid w:val="005C5F47"/>
    <w:rsid w:val="005C68B7"/>
    <w:rsid w:val="005D2E01"/>
    <w:rsid w:val="005D2F88"/>
    <w:rsid w:val="005D7526"/>
    <w:rsid w:val="005E45EF"/>
    <w:rsid w:val="005E6638"/>
    <w:rsid w:val="005E69AE"/>
    <w:rsid w:val="005F067D"/>
    <w:rsid w:val="005F50D4"/>
    <w:rsid w:val="005F6F81"/>
    <w:rsid w:val="005F74B2"/>
    <w:rsid w:val="00602AEA"/>
    <w:rsid w:val="00605D5B"/>
    <w:rsid w:val="00607E3C"/>
    <w:rsid w:val="00614FDF"/>
    <w:rsid w:val="006234C3"/>
    <w:rsid w:val="006246A7"/>
    <w:rsid w:val="0062595A"/>
    <w:rsid w:val="0063543D"/>
    <w:rsid w:val="00644DED"/>
    <w:rsid w:val="00647114"/>
    <w:rsid w:val="00655945"/>
    <w:rsid w:val="00656AC1"/>
    <w:rsid w:val="006574F3"/>
    <w:rsid w:val="0067148D"/>
    <w:rsid w:val="006822E3"/>
    <w:rsid w:val="00687E3A"/>
    <w:rsid w:val="006A0334"/>
    <w:rsid w:val="006A323F"/>
    <w:rsid w:val="006B0CF9"/>
    <w:rsid w:val="006B1BEF"/>
    <w:rsid w:val="006B30D0"/>
    <w:rsid w:val="006B375E"/>
    <w:rsid w:val="006B5763"/>
    <w:rsid w:val="006C2530"/>
    <w:rsid w:val="006C3D95"/>
    <w:rsid w:val="006C7F66"/>
    <w:rsid w:val="006D7047"/>
    <w:rsid w:val="006E5C86"/>
    <w:rsid w:val="006E615F"/>
    <w:rsid w:val="006F3C1E"/>
    <w:rsid w:val="006F6D71"/>
    <w:rsid w:val="006F6DB8"/>
    <w:rsid w:val="007048AF"/>
    <w:rsid w:val="00711632"/>
    <w:rsid w:val="00713C44"/>
    <w:rsid w:val="00726A4E"/>
    <w:rsid w:val="00734A5B"/>
    <w:rsid w:val="0074026F"/>
    <w:rsid w:val="007429F6"/>
    <w:rsid w:val="00743681"/>
    <w:rsid w:val="00744E76"/>
    <w:rsid w:val="00752198"/>
    <w:rsid w:val="00753881"/>
    <w:rsid w:val="00755897"/>
    <w:rsid w:val="00774DA4"/>
    <w:rsid w:val="007771CF"/>
    <w:rsid w:val="007776F7"/>
    <w:rsid w:val="0078136A"/>
    <w:rsid w:val="00781F0F"/>
    <w:rsid w:val="007933DD"/>
    <w:rsid w:val="007975CB"/>
    <w:rsid w:val="00797743"/>
    <w:rsid w:val="007B600E"/>
    <w:rsid w:val="007B7436"/>
    <w:rsid w:val="007B7482"/>
    <w:rsid w:val="007C459C"/>
    <w:rsid w:val="007D0875"/>
    <w:rsid w:val="007D0AB1"/>
    <w:rsid w:val="007D1E7F"/>
    <w:rsid w:val="007F0F4A"/>
    <w:rsid w:val="007F52C6"/>
    <w:rsid w:val="007F65E3"/>
    <w:rsid w:val="008028A4"/>
    <w:rsid w:val="00820B25"/>
    <w:rsid w:val="00826D79"/>
    <w:rsid w:val="00830747"/>
    <w:rsid w:val="00832CE1"/>
    <w:rsid w:val="008579A2"/>
    <w:rsid w:val="00866F91"/>
    <w:rsid w:val="00871D4E"/>
    <w:rsid w:val="008768CA"/>
    <w:rsid w:val="00887FBB"/>
    <w:rsid w:val="00894A95"/>
    <w:rsid w:val="008A2AAD"/>
    <w:rsid w:val="008B16E6"/>
    <w:rsid w:val="008B47F3"/>
    <w:rsid w:val="008B6DED"/>
    <w:rsid w:val="008C273F"/>
    <w:rsid w:val="008C384C"/>
    <w:rsid w:val="008C6809"/>
    <w:rsid w:val="008E7986"/>
    <w:rsid w:val="008F286A"/>
    <w:rsid w:val="008F719E"/>
    <w:rsid w:val="00900BD8"/>
    <w:rsid w:val="0090271F"/>
    <w:rsid w:val="00902E23"/>
    <w:rsid w:val="0091134B"/>
    <w:rsid w:val="009114D7"/>
    <w:rsid w:val="0091348E"/>
    <w:rsid w:val="00917CCB"/>
    <w:rsid w:val="00922017"/>
    <w:rsid w:val="00922538"/>
    <w:rsid w:val="00927450"/>
    <w:rsid w:val="0092756F"/>
    <w:rsid w:val="0093424F"/>
    <w:rsid w:val="00942EC2"/>
    <w:rsid w:val="00947881"/>
    <w:rsid w:val="0095697E"/>
    <w:rsid w:val="00973208"/>
    <w:rsid w:val="00977856"/>
    <w:rsid w:val="009A0622"/>
    <w:rsid w:val="009A1A40"/>
    <w:rsid w:val="009A2A25"/>
    <w:rsid w:val="009C0E78"/>
    <w:rsid w:val="009C2E2D"/>
    <w:rsid w:val="009D67D6"/>
    <w:rsid w:val="009E35FC"/>
    <w:rsid w:val="009F37B7"/>
    <w:rsid w:val="009F5E43"/>
    <w:rsid w:val="00A03C1D"/>
    <w:rsid w:val="00A10F02"/>
    <w:rsid w:val="00A13E33"/>
    <w:rsid w:val="00A164B4"/>
    <w:rsid w:val="00A16C9C"/>
    <w:rsid w:val="00A26956"/>
    <w:rsid w:val="00A30801"/>
    <w:rsid w:val="00A4055F"/>
    <w:rsid w:val="00A47A61"/>
    <w:rsid w:val="00A53724"/>
    <w:rsid w:val="00A55DD2"/>
    <w:rsid w:val="00A57739"/>
    <w:rsid w:val="00A60217"/>
    <w:rsid w:val="00A73129"/>
    <w:rsid w:val="00A7744C"/>
    <w:rsid w:val="00A80884"/>
    <w:rsid w:val="00A80A9A"/>
    <w:rsid w:val="00A82346"/>
    <w:rsid w:val="00A92BA1"/>
    <w:rsid w:val="00AB0F0B"/>
    <w:rsid w:val="00AC6BC6"/>
    <w:rsid w:val="00AC7D95"/>
    <w:rsid w:val="00AD0495"/>
    <w:rsid w:val="00AD476C"/>
    <w:rsid w:val="00AE0EC3"/>
    <w:rsid w:val="00AE3797"/>
    <w:rsid w:val="00AE38EA"/>
    <w:rsid w:val="00AE5E4B"/>
    <w:rsid w:val="00B11395"/>
    <w:rsid w:val="00B13467"/>
    <w:rsid w:val="00B15449"/>
    <w:rsid w:val="00B15B2C"/>
    <w:rsid w:val="00B15B8A"/>
    <w:rsid w:val="00B22B0B"/>
    <w:rsid w:val="00B324CC"/>
    <w:rsid w:val="00B338B3"/>
    <w:rsid w:val="00B37015"/>
    <w:rsid w:val="00B52EBC"/>
    <w:rsid w:val="00B53A37"/>
    <w:rsid w:val="00B576DB"/>
    <w:rsid w:val="00B579A3"/>
    <w:rsid w:val="00B6387C"/>
    <w:rsid w:val="00B67844"/>
    <w:rsid w:val="00B76721"/>
    <w:rsid w:val="00B93086"/>
    <w:rsid w:val="00B93AE0"/>
    <w:rsid w:val="00B97460"/>
    <w:rsid w:val="00BA19ED"/>
    <w:rsid w:val="00BA300B"/>
    <w:rsid w:val="00BA4B8D"/>
    <w:rsid w:val="00BA6EC2"/>
    <w:rsid w:val="00BA7CE1"/>
    <w:rsid w:val="00BB068D"/>
    <w:rsid w:val="00BC0F7D"/>
    <w:rsid w:val="00BC39B9"/>
    <w:rsid w:val="00BD07D7"/>
    <w:rsid w:val="00BD5E27"/>
    <w:rsid w:val="00BE3255"/>
    <w:rsid w:val="00BF128E"/>
    <w:rsid w:val="00BF2711"/>
    <w:rsid w:val="00BF52C2"/>
    <w:rsid w:val="00C062B0"/>
    <w:rsid w:val="00C1496A"/>
    <w:rsid w:val="00C20317"/>
    <w:rsid w:val="00C2330D"/>
    <w:rsid w:val="00C259D9"/>
    <w:rsid w:val="00C33079"/>
    <w:rsid w:val="00C4013E"/>
    <w:rsid w:val="00C40310"/>
    <w:rsid w:val="00C44B8B"/>
    <w:rsid w:val="00C45231"/>
    <w:rsid w:val="00C72833"/>
    <w:rsid w:val="00C80F1D"/>
    <w:rsid w:val="00C8519A"/>
    <w:rsid w:val="00C870F8"/>
    <w:rsid w:val="00C93F40"/>
    <w:rsid w:val="00CA3D0C"/>
    <w:rsid w:val="00CA4322"/>
    <w:rsid w:val="00CA4FFD"/>
    <w:rsid w:val="00CB1D2A"/>
    <w:rsid w:val="00CB431F"/>
    <w:rsid w:val="00CC0756"/>
    <w:rsid w:val="00CC772A"/>
    <w:rsid w:val="00CD45ED"/>
    <w:rsid w:val="00CE508C"/>
    <w:rsid w:val="00CF20E3"/>
    <w:rsid w:val="00D029EC"/>
    <w:rsid w:val="00D036E9"/>
    <w:rsid w:val="00D07643"/>
    <w:rsid w:val="00D1116A"/>
    <w:rsid w:val="00D309CC"/>
    <w:rsid w:val="00D335A1"/>
    <w:rsid w:val="00D3400A"/>
    <w:rsid w:val="00D34B77"/>
    <w:rsid w:val="00D43353"/>
    <w:rsid w:val="00D43EAE"/>
    <w:rsid w:val="00D44222"/>
    <w:rsid w:val="00D46431"/>
    <w:rsid w:val="00D54769"/>
    <w:rsid w:val="00D5685E"/>
    <w:rsid w:val="00D56A52"/>
    <w:rsid w:val="00D57972"/>
    <w:rsid w:val="00D675A9"/>
    <w:rsid w:val="00D738D6"/>
    <w:rsid w:val="00D755EB"/>
    <w:rsid w:val="00D87BF9"/>
    <w:rsid w:val="00D87E00"/>
    <w:rsid w:val="00D9134D"/>
    <w:rsid w:val="00D92ABC"/>
    <w:rsid w:val="00D93F86"/>
    <w:rsid w:val="00DA2067"/>
    <w:rsid w:val="00DA33E5"/>
    <w:rsid w:val="00DA7A03"/>
    <w:rsid w:val="00DB1818"/>
    <w:rsid w:val="00DC22B7"/>
    <w:rsid w:val="00DC309B"/>
    <w:rsid w:val="00DC4DA2"/>
    <w:rsid w:val="00DC7D7B"/>
    <w:rsid w:val="00DD4C17"/>
    <w:rsid w:val="00DF2B1F"/>
    <w:rsid w:val="00DF6189"/>
    <w:rsid w:val="00DF62CD"/>
    <w:rsid w:val="00E126E2"/>
    <w:rsid w:val="00E15E3C"/>
    <w:rsid w:val="00E16509"/>
    <w:rsid w:val="00E1731D"/>
    <w:rsid w:val="00E30277"/>
    <w:rsid w:val="00E37299"/>
    <w:rsid w:val="00E44582"/>
    <w:rsid w:val="00E47973"/>
    <w:rsid w:val="00E52814"/>
    <w:rsid w:val="00E5681E"/>
    <w:rsid w:val="00E574E0"/>
    <w:rsid w:val="00E6366C"/>
    <w:rsid w:val="00E72324"/>
    <w:rsid w:val="00E72ABE"/>
    <w:rsid w:val="00E77645"/>
    <w:rsid w:val="00E9062D"/>
    <w:rsid w:val="00EA0DEA"/>
    <w:rsid w:val="00EA43A3"/>
    <w:rsid w:val="00EB0DA8"/>
    <w:rsid w:val="00EC4A25"/>
    <w:rsid w:val="00ED0BA6"/>
    <w:rsid w:val="00ED0EAB"/>
    <w:rsid w:val="00ED222A"/>
    <w:rsid w:val="00ED396E"/>
    <w:rsid w:val="00EE1EEF"/>
    <w:rsid w:val="00EE5AA7"/>
    <w:rsid w:val="00EF0142"/>
    <w:rsid w:val="00EF551C"/>
    <w:rsid w:val="00F02178"/>
    <w:rsid w:val="00F025A2"/>
    <w:rsid w:val="00F03AE3"/>
    <w:rsid w:val="00F04712"/>
    <w:rsid w:val="00F11E45"/>
    <w:rsid w:val="00F15706"/>
    <w:rsid w:val="00F1755A"/>
    <w:rsid w:val="00F20EE1"/>
    <w:rsid w:val="00F21311"/>
    <w:rsid w:val="00F21B9A"/>
    <w:rsid w:val="00F22EC7"/>
    <w:rsid w:val="00F325C8"/>
    <w:rsid w:val="00F37DEE"/>
    <w:rsid w:val="00F44CDB"/>
    <w:rsid w:val="00F45AA0"/>
    <w:rsid w:val="00F551AF"/>
    <w:rsid w:val="00F60520"/>
    <w:rsid w:val="00F62AEB"/>
    <w:rsid w:val="00F653B8"/>
    <w:rsid w:val="00F656B6"/>
    <w:rsid w:val="00F70647"/>
    <w:rsid w:val="00F95740"/>
    <w:rsid w:val="00FA1266"/>
    <w:rsid w:val="00FA1447"/>
    <w:rsid w:val="00FB38DE"/>
    <w:rsid w:val="00FC1192"/>
    <w:rsid w:val="00FC49E5"/>
    <w:rsid w:val="00FC5F7A"/>
    <w:rsid w:val="00FD3CA3"/>
    <w:rsid w:val="00FE0F19"/>
    <w:rsid w:val="00FF439D"/>
    <w:rsid w:val="00FF75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27"/>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 w:type="character" w:styleId="CommentReference">
    <w:name w:val="annotation reference"/>
    <w:basedOn w:val="DefaultParagraphFont"/>
    <w:rsid w:val="00D93F86"/>
    <w:rPr>
      <w:sz w:val="16"/>
      <w:szCs w:val="16"/>
    </w:rPr>
  </w:style>
  <w:style w:type="paragraph" w:styleId="CommentText">
    <w:name w:val="annotation text"/>
    <w:basedOn w:val="Normal"/>
    <w:link w:val="CommentTextChar"/>
    <w:rsid w:val="00D93F86"/>
  </w:style>
  <w:style w:type="character" w:customStyle="1" w:styleId="CommentTextChar">
    <w:name w:val="Comment Text Char"/>
    <w:basedOn w:val="DefaultParagraphFont"/>
    <w:link w:val="CommentText"/>
    <w:rsid w:val="00D93F86"/>
    <w:rPr>
      <w:lang w:eastAsia="en-US"/>
    </w:rPr>
  </w:style>
  <w:style w:type="paragraph" w:styleId="CommentSubject">
    <w:name w:val="annotation subject"/>
    <w:basedOn w:val="CommentText"/>
    <w:next w:val="CommentText"/>
    <w:link w:val="CommentSubjectChar"/>
    <w:rsid w:val="00D93F86"/>
    <w:rPr>
      <w:b/>
      <w:bCs/>
    </w:rPr>
  </w:style>
  <w:style w:type="character" w:customStyle="1" w:styleId="CommentSubjectChar">
    <w:name w:val="Comment Subject Char"/>
    <w:basedOn w:val="CommentTextChar"/>
    <w:link w:val="CommentSubject"/>
    <w:rsid w:val="00D93F86"/>
    <w:rPr>
      <w:b/>
      <w:bCs/>
      <w:lang w:eastAsia="en-US"/>
    </w:rPr>
  </w:style>
  <w:style w:type="paragraph" w:styleId="Caption">
    <w:name w:val="caption"/>
    <w:basedOn w:val="Normal"/>
    <w:next w:val="Normal"/>
    <w:unhideWhenUsed/>
    <w:qFormat/>
    <w:rsid w:val="005C25B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87487">
      <w:bodyDiv w:val="1"/>
      <w:marLeft w:val="0"/>
      <w:marRight w:val="0"/>
      <w:marTop w:val="0"/>
      <w:marBottom w:val="0"/>
      <w:divBdr>
        <w:top w:val="none" w:sz="0" w:space="0" w:color="auto"/>
        <w:left w:val="none" w:sz="0" w:space="0" w:color="auto"/>
        <w:bottom w:val="none" w:sz="0" w:space="0" w:color="auto"/>
        <w:right w:val="none" w:sz="0" w:space="0" w:color="auto"/>
      </w:divBdr>
    </w:div>
    <w:div w:id="83307484">
      <w:bodyDiv w:val="1"/>
      <w:marLeft w:val="0"/>
      <w:marRight w:val="0"/>
      <w:marTop w:val="0"/>
      <w:marBottom w:val="0"/>
      <w:divBdr>
        <w:top w:val="none" w:sz="0" w:space="0" w:color="auto"/>
        <w:left w:val="none" w:sz="0" w:space="0" w:color="auto"/>
        <w:bottom w:val="none" w:sz="0" w:space="0" w:color="auto"/>
        <w:right w:val="none" w:sz="0" w:space="0" w:color="auto"/>
      </w:divBdr>
    </w:div>
    <w:div w:id="126092572">
      <w:bodyDiv w:val="1"/>
      <w:marLeft w:val="0"/>
      <w:marRight w:val="0"/>
      <w:marTop w:val="0"/>
      <w:marBottom w:val="0"/>
      <w:divBdr>
        <w:top w:val="none" w:sz="0" w:space="0" w:color="auto"/>
        <w:left w:val="none" w:sz="0" w:space="0" w:color="auto"/>
        <w:bottom w:val="none" w:sz="0" w:space="0" w:color="auto"/>
        <w:right w:val="none" w:sz="0" w:space="0" w:color="auto"/>
      </w:divBdr>
      <w:divsChild>
        <w:div w:id="487674512">
          <w:marLeft w:val="0"/>
          <w:marRight w:val="0"/>
          <w:marTop w:val="0"/>
          <w:marBottom w:val="0"/>
          <w:divBdr>
            <w:top w:val="none" w:sz="0" w:space="0" w:color="auto"/>
            <w:left w:val="none" w:sz="0" w:space="0" w:color="auto"/>
            <w:bottom w:val="none" w:sz="0" w:space="0" w:color="auto"/>
            <w:right w:val="none" w:sz="0" w:space="0" w:color="auto"/>
          </w:divBdr>
          <w:divsChild>
            <w:div w:id="502277874">
              <w:marLeft w:val="0"/>
              <w:marRight w:val="0"/>
              <w:marTop w:val="0"/>
              <w:marBottom w:val="0"/>
              <w:divBdr>
                <w:top w:val="none" w:sz="0" w:space="0" w:color="auto"/>
                <w:left w:val="none" w:sz="0" w:space="0" w:color="auto"/>
                <w:bottom w:val="none" w:sz="0" w:space="0" w:color="auto"/>
                <w:right w:val="none" w:sz="0" w:space="0" w:color="auto"/>
              </w:divBdr>
              <w:divsChild>
                <w:div w:id="958224407">
                  <w:marLeft w:val="0"/>
                  <w:marRight w:val="0"/>
                  <w:marTop w:val="0"/>
                  <w:marBottom w:val="0"/>
                  <w:divBdr>
                    <w:top w:val="none" w:sz="0" w:space="0" w:color="auto"/>
                    <w:left w:val="none" w:sz="0" w:space="0" w:color="auto"/>
                    <w:bottom w:val="none" w:sz="0" w:space="0" w:color="auto"/>
                    <w:right w:val="none" w:sz="0" w:space="0" w:color="auto"/>
                  </w:divBdr>
                  <w:divsChild>
                    <w:div w:id="185611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862551">
      <w:bodyDiv w:val="1"/>
      <w:marLeft w:val="0"/>
      <w:marRight w:val="0"/>
      <w:marTop w:val="0"/>
      <w:marBottom w:val="0"/>
      <w:divBdr>
        <w:top w:val="none" w:sz="0" w:space="0" w:color="auto"/>
        <w:left w:val="none" w:sz="0" w:space="0" w:color="auto"/>
        <w:bottom w:val="none" w:sz="0" w:space="0" w:color="auto"/>
        <w:right w:val="none" w:sz="0" w:space="0" w:color="auto"/>
      </w:divBdr>
    </w:div>
    <w:div w:id="300812997">
      <w:bodyDiv w:val="1"/>
      <w:marLeft w:val="0"/>
      <w:marRight w:val="0"/>
      <w:marTop w:val="0"/>
      <w:marBottom w:val="0"/>
      <w:divBdr>
        <w:top w:val="none" w:sz="0" w:space="0" w:color="auto"/>
        <w:left w:val="none" w:sz="0" w:space="0" w:color="auto"/>
        <w:bottom w:val="none" w:sz="0" w:space="0" w:color="auto"/>
        <w:right w:val="none" w:sz="0" w:space="0" w:color="auto"/>
      </w:divBdr>
    </w:div>
    <w:div w:id="437332153">
      <w:bodyDiv w:val="1"/>
      <w:marLeft w:val="0"/>
      <w:marRight w:val="0"/>
      <w:marTop w:val="0"/>
      <w:marBottom w:val="0"/>
      <w:divBdr>
        <w:top w:val="none" w:sz="0" w:space="0" w:color="auto"/>
        <w:left w:val="none" w:sz="0" w:space="0" w:color="auto"/>
        <w:bottom w:val="none" w:sz="0" w:space="0" w:color="auto"/>
        <w:right w:val="none" w:sz="0" w:space="0" w:color="auto"/>
      </w:divBdr>
      <w:divsChild>
        <w:div w:id="1723940825">
          <w:marLeft w:val="720"/>
          <w:marRight w:val="0"/>
          <w:marTop w:val="200"/>
          <w:marBottom w:val="0"/>
          <w:divBdr>
            <w:top w:val="none" w:sz="0" w:space="0" w:color="auto"/>
            <w:left w:val="none" w:sz="0" w:space="0" w:color="auto"/>
            <w:bottom w:val="none" w:sz="0" w:space="0" w:color="auto"/>
            <w:right w:val="none" w:sz="0" w:space="0" w:color="auto"/>
          </w:divBdr>
        </w:div>
        <w:div w:id="1252395853">
          <w:marLeft w:val="1080"/>
          <w:marRight w:val="0"/>
          <w:marTop w:val="100"/>
          <w:marBottom w:val="0"/>
          <w:divBdr>
            <w:top w:val="none" w:sz="0" w:space="0" w:color="auto"/>
            <w:left w:val="none" w:sz="0" w:space="0" w:color="auto"/>
            <w:bottom w:val="none" w:sz="0" w:space="0" w:color="auto"/>
            <w:right w:val="none" w:sz="0" w:space="0" w:color="auto"/>
          </w:divBdr>
        </w:div>
      </w:divsChild>
    </w:div>
    <w:div w:id="614756578">
      <w:bodyDiv w:val="1"/>
      <w:marLeft w:val="0"/>
      <w:marRight w:val="0"/>
      <w:marTop w:val="0"/>
      <w:marBottom w:val="0"/>
      <w:divBdr>
        <w:top w:val="none" w:sz="0" w:space="0" w:color="auto"/>
        <w:left w:val="none" w:sz="0" w:space="0" w:color="auto"/>
        <w:bottom w:val="none" w:sz="0" w:space="0" w:color="auto"/>
        <w:right w:val="none" w:sz="0" w:space="0" w:color="auto"/>
      </w:divBdr>
    </w:div>
    <w:div w:id="614865850">
      <w:bodyDiv w:val="1"/>
      <w:marLeft w:val="0"/>
      <w:marRight w:val="0"/>
      <w:marTop w:val="0"/>
      <w:marBottom w:val="0"/>
      <w:divBdr>
        <w:top w:val="none" w:sz="0" w:space="0" w:color="auto"/>
        <w:left w:val="none" w:sz="0" w:space="0" w:color="auto"/>
        <w:bottom w:val="none" w:sz="0" w:space="0" w:color="auto"/>
        <w:right w:val="none" w:sz="0" w:space="0" w:color="auto"/>
      </w:divBdr>
    </w:div>
    <w:div w:id="795367021">
      <w:bodyDiv w:val="1"/>
      <w:marLeft w:val="0"/>
      <w:marRight w:val="0"/>
      <w:marTop w:val="0"/>
      <w:marBottom w:val="0"/>
      <w:divBdr>
        <w:top w:val="none" w:sz="0" w:space="0" w:color="auto"/>
        <w:left w:val="none" w:sz="0" w:space="0" w:color="auto"/>
        <w:bottom w:val="none" w:sz="0" w:space="0" w:color="auto"/>
        <w:right w:val="none" w:sz="0" w:space="0" w:color="auto"/>
      </w:divBdr>
    </w:div>
    <w:div w:id="910391793">
      <w:bodyDiv w:val="1"/>
      <w:marLeft w:val="0"/>
      <w:marRight w:val="0"/>
      <w:marTop w:val="0"/>
      <w:marBottom w:val="0"/>
      <w:divBdr>
        <w:top w:val="none" w:sz="0" w:space="0" w:color="auto"/>
        <w:left w:val="none" w:sz="0" w:space="0" w:color="auto"/>
        <w:bottom w:val="none" w:sz="0" w:space="0" w:color="auto"/>
        <w:right w:val="none" w:sz="0" w:space="0" w:color="auto"/>
      </w:divBdr>
      <w:divsChild>
        <w:div w:id="1359745060">
          <w:marLeft w:val="720"/>
          <w:marRight w:val="0"/>
          <w:marTop w:val="200"/>
          <w:marBottom w:val="0"/>
          <w:divBdr>
            <w:top w:val="none" w:sz="0" w:space="0" w:color="auto"/>
            <w:left w:val="none" w:sz="0" w:space="0" w:color="auto"/>
            <w:bottom w:val="none" w:sz="0" w:space="0" w:color="auto"/>
            <w:right w:val="none" w:sz="0" w:space="0" w:color="auto"/>
          </w:divBdr>
        </w:div>
        <w:div w:id="1056928747">
          <w:marLeft w:val="720"/>
          <w:marRight w:val="0"/>
          <w:marTop w:val="200"/>
          <w:marBottom w:val="0"/>
          <w:divBdr>
            <w:top w:val="none" w:sz="0" w:space="0" w:color="auto"/>
            <w:left w:val="none" w:sz="0" w:space="0" w:color="auto"/>
            <w:bottom w:val="none" w:sz="0" w:space="0" w:color="auto"/>
            <w:right w:val="none" w:sz="0" w:space="0" w:color="auto"/>
          </w:divBdr>
        </w:div>
      </w:divsChild>
    </w:div>
    <w:div w:id="917324245">
      <w:bodyDiv w:val="1"/>
      <w:marLeft w:val="0"/>
      <w:marRight w:val="0"/>
      <w:marTop w:val="0"/>
      <w:marBottom w:val="0"/>
      <w:divBdr>
        <w:top w:val="none" w:sz="0" w:space="0" w:color="auto"/>
        <w:left w:val="none" w:sz="0" w:space="0" w:color="auto"/>
        <w:bottom w:val="none" w:sz="0" w:space="0" w:color="auto"/>
        <w:right w:val="none" w:sz="0" w:space="0" w:color="auto"/>
      </w:divBdr>
    </w:div>
    <w:div w:id="1204950417">
      <w:bodyDiv w:val="1"/>
      <w:marLeft w:val="0"/>
      <w:marRight w:val="0"/>
      <w:marTop w:val="0"/>
      <w:marBottom w:val="0"/>
      <w:divBdr>
        <w:top w:val="none" w:sz="0" w:space="0" w:color="auto"/>
        <w:left w:val="none" w:sz="0" w:space="0" w:color="auto"/>
        <w:bottom w:val="none" w:sz="0" w:space="0" w:color="auto"/>
        <w:right w:val="none" w:sz="0" w:space="0" w:color="auto"/>
      </w:divBdr>
    </w:div>
    <w:div w:id="1272321824">
      <w:bodyDiv w:val="1"/>
      <w:marLeft w:val="0"/>
      <w:marRight w:val="0"/>
      <w:marTop w:val="0"/>
      <w:marBottom w:val="0"/>
      <w:divBdr>
        <w:top w:val="none" w:sz="0" w:space="0" w:color="auto"/>
        <w:left w:val="none" w:sz="0" w:space="0" w:color="auto"/>
        <w:bottom w:val="none" w:sz="0" w:space="0" w:color="auto"/>
        <w:right w:val="none" w:sz="0" w:space="0" w:color="auto"/>
      </w:divBdr>
    </w:div>
    <w:div w:id="1353191215">
      <w:bodyDiv w:val="1"/>
      <w:marLeft w:val="0"/>
      <w:marRight w:val="0"/>
      <w:marTop w:val="0"/>
      <w:marBottom w:val="0"/>
      <w:divBdr>
        <w:top w:val="none" w:sz="0" w:space="0" w:color="auto"/>
        <w:left w:val="none" w:sz="0" w:space="0" w:color="auto"/>
        <w:bottom w:val="none" w:sz="0" w:space="0" w:color="auto"/>
        <w:right w:val="none" w:sz="0" w:space="0" w:color="auto"/>
      </w:divBdr>
    </w:div>
    <w:div w:id="1398480658">
      <w:bodyDiv w:val="1"/>
      <w:marLeft w:val="0"/>
      <w:marRight w:val="0"/>
      <w:marTop w:val="0"/>
      <w:marBottom w:val="0"/>
      <w:divBdr>
        <w:top w:val="none" w:sz="0" w:space="0" w:color="auto"/>
        <w:left w:val="none" w:sz="0" w:space="0" w:color="auto"/>
        <w:bottom w:val="none" w:sz="0" w:space="0" w:color="auto"/>
        <w:right w:val="none" w:sz="0" w:space="0" w:color="auto"/>
      </w:divBdr>
    </w:div>
    <w:div w:id="1405637902">
      <w:bodyDiv w:val="1"/>
      <w:marLeft w:val="0"/>
      <w:marRight w:val="0"/>
      <w:marTop w:val="0"/>
      <w:marBottom w:val="0"/>
      <w:divBdr>
        <w:top w:val="none" w:sz="0" w:space="0" w:color="auto"/>
        <w:left w:val="none" w:sz="0" w:space="0" w:color="auto"/>
        <w:bottom w:val="none" w:sz="0" w:space="0" w:color="auto"/>
        <w:right w:val="none" w:sz="0" w:space="0" w:color="auto"/>
      </w:divBdr>
      <w:divsChild>
        <w:div w:id="89355598">
          <w:marLeft w:val="720"/>
          <w:marRight w:val="0"/>
          <w:marTop w:val="200"/>
          <w:marBottom w:val="0"/>
          <w:divBdr>
            <w:top w:val="none" w:sz="0" w:space="0" w:color="auto"/>
            <w:left w:val="none" w:sz="0" w:space="0" w:color="auto"/>
            <w:bottom w:val="none" w:sz="0" w:space="0" w:color="auto"/>
            <w:right w:val="none" w:sz="0" w:space="0" w:color="auto"/>
          </w:divBdr>
        </w:div>
        <w:div w:id="1415784513">
          <w:marLeft w:val="1080"/>
          <w:marRight w:val="0"/>
          <w:marTop w:val="100"/>
          <w:marBottom w:val="0"/>
          <w:divBdr>
            <w:top w:val="none" w:sz="0" w:space="0" w:color="auto"/>
            <w:left w:val="none" w:sz="0" w:space="0" w:color="auto"/>
            <w:bottom w:val="none" w:sz="0" w:space="0" w:color="auto"/>
            <w:right w:val="none" w:sz="0" w:space="0" w:color="auto"/>
          </w:divBdr>
        </w:div>
      </w:divsChild>
    </w:div>
    <w:div w:id="1500458505">
      <w:bodyDiv w:val="1"/>
      <w:marLeft w:val="0"/>
      <w:marRight w:val="0"/>
      <w:marTop w:val="0"/>
      <w:marBottom w:val="0"/>
      <w:divBdr>
        <w:top w:val="none" w:sz="0" w:space="0" w:color="auto"/>
        <w:left w:val="none" w:sz="0" w:space="0" w:color="auto"/>
        <w:bottom w:val="none" w:sz="0" w:space="0" w:color="auto"/>
        <w:right w:val="none" w:sz="0" w:space="0" w:color="auto"/>
      </w:divBdr>
    </w:div>
    <w:div w:id="1655643597">
      <w:bodyDiv w:val="1"/>
      <w:marLeft w:val="0"/>
      <w:marRight w:val="0"/>
      <w:marTop w:val="0"/>
      <w:marBottom w:val="0"/>
      <w:divBdr>
        <w:top w:val="none" w:sz="0" w:space="0" w:color="auto"/>
        <w:left w:val="none" w:sz="0" w:space="0" w:color="auto"/>
        <w:bottom w:val="none" w:sz="0" w:space="0" w:color="auto"/>
        <w:right w:val="none" w:sz="0" w:space="0" w:color="auto"/>
      </w:divBdr>
      <w:divsChild>
        <w:div w:id="1295675466">
          <w:marLeft w:val="547"/>
          <w:marRight w:val="0"/>
          <w:marTop w:val="0"/>
          <w:marBottom w:val="0"/>
          <w:divBdr>
            <w:top w:val="none" w:sz="0" w:space="0" w:color="auto"/>
            <w:left w:val="none" w:sz="0" w:space="0" w:color="auto"/>
            <w:bottom w:val="none" w:sz="0" w:space="0" w:color="auto"/>
            <w:right w:val="none" w:sz="0" w:space="0" w:color="auto"/>
          </w:divBdr>
        </w:div>
      </w:divsChild>
    </w:div>
    <w:div w:id="1684091691">
      <w:bodyDiv w:val="1"/>
      <w:marLeft w:val="0"/>
      <w:marRight w:val="0"/>
      <w:marTop w:val="0"/>
      <w:marBottom w:val="0"/>
      <w:divBdr>
        <w:top w:val="none" w:sz="0" w:space="0" w:color="auto"/>
        <w:left w:val="none" w:sz="0" w:space="0" w:color="auto"/>
        <w:bottom w:val="none" w:sz="0" w:space="0" w:color="auto"/>
        <w:right w:val="none" w:sz="0" w:space="0" w:color="auto"/>
      </w:divBdr>
    </w:div>
    <w:div w:id="1694840967">
      <w:bodyDiv w:val="1"/>
      <w:marLeft w:val="0"/>
      <w:marRight w:val="0"/>
      <w:marTop w:val="0"/>
      <w:marBottom w:val="0"/>
      <w:divBdr>
        <w:top w:val="none" w:sz="0" w:space="0" w:color="auto"/>
        <w:left w:val="none" w:sz="0" w:space="0" w:color="auto"/>
        <w:bottom w:val="none" w:sz="0" w:space="0" w:color="auto"/>
        <w:right w:val="none" w:sz="0" w:space="0" w:color="auto"/>
      </w:divBdr>
    </w:div>
    <w:div w:id="1816218876">
      <w:bodyDiv w:val="1"/>
      <w:marLeft w:val="0"/>
      <w:marRight w:val="0"/>
      <w:marTop w:val="0"/>
      <w:marBottom w:val="0"/>
      <w:divBdr>
        <w:top w:val="none" w:sz="0" w:space="0" w:color="auto"/>
        <w:left w:val="none" w:sz="0" w:space="0" w:color="auto"/>
        <w:bottom w:val="none" w:sz="0" w:space="0" w:color="auto"/>
        <w:right w:val="none" w:sz="0" w:space="0" w:color="auto"/>
      </w:divBdr>
    </w:div>
    <w:div w:id="1902590747">
      <w:bodyDiv w:val="1"/>
      <w:marLeft w:val="0"/>
      <w:marRight w:val="0"/>
      <w:marTop w:val="0"/>
      <w:marBottom w:val="0"/>
      <w:divBdr>
        <w:top w:val="none" w:sz="0" w:space="0" w:color="auto"/>
        <w:left w:val="none" w:sz="0" w:space="0" w:color="auto"/>
        <w:bottom w:val="none" w:sz="0" w:space="0" w:color="auto"/>
        <w:right w:val="none" w:sz="0" w:space="0" w:color="auto"/>
      </w:divBdr>
      <w:divsChild>
        <w:div w:id="1425103438">
          <w:marLeft w:val="360"/>
          <w:marRight w:val="0"/>
          <w:marTop w:val="200"/>
          <w:marBottom w:val="0"/>
          <w:divBdr>
            <w:top w:val="none" w:sz="0" w:space="0" w:color="auto"/>
            <w:left w:val="none" w:sz="0" w:space="0" w:color="auto"/>
            <w:bottom w:val="none" w:sz="0" w:space="0" w:color="auto"/>
            <w:right w:val="none" w:sz="0" w:space="0" w:color="auto"/>
          </w:divBdr>
        </w:div>
        <w:div w:id="312442751">
          <w:marLeft w:val="360"/>
          <w:marRight w:val="0"/>
          <w:marTop w:val="200"/>
          <w:marBottom w:val="0"/>
          <w:divBdr>
            <w:top w:val="none" w:sz="0" w:space="0" w:color="auto"/>
            <w:left w:val="none" w:sz="0" w:space="0" w:color="auto"/>
            <w:bottom w:val="none" w:sz="0" w:space="0" w:color="auto"/>
            <w:right w:val="none" w:sz="0" w:space="0" w:color="auto"/>
          </w:divBdr>
        </w:div>
        <w:div w:id="679162290">
          <w:marLeft w:val="360"/>
          <w:marRight w:val="0"/>
          <w:marTop w:val="200"/>
          <w:marBottom w:val="0"/>
          <w:divBdr>
            <w:top w:val="none" w:sz="0" w:space="0" w:color="auto"/>
            <w:left w:val="none" w:sz="0" w:space="0" w:color="auto"/>
            <w:bottom w:val="none" w:sz="0" w:space="0" w:color="auto"/>
            <w:right w:val="none" w:sz="0" w:space="0" w:color="auto"/>
          </w:divBdr>
        </w:div>
        <w:div w:id="897663583">
          <w:marLeft w:val="360"/>
          <w:marRight w:val="0"/>
          <w:marTop w:val="200"/>
          <w:marBottom w:val="0"/>
          <w:divBdr>
            <w:top w:val="none" w:sz="0" w:space="0" w:color="auto"/>
            <w:left w:val="none" w:sz="0" w:space="0" w:color="auto"/>
            <w:bottom w:val="none" w:sz="0" w:space="0" w:color="auto"/>
            <w:right w:val="none" w:sz="0" w:space="0" w:color="auto"/>
          </w:divBdr>
        </w:div>
        <w:div w:id="838077187">
          <w:marLeft w:val="1080"/>
          <w:marRight w:val="0"/>
          <w:marTop w:val="100"/>
          <w:marBottom w:val="0"/>
          <w:divBdr>
            <w:top w:val="none" w:sz="0" w:space="0" w:color="auto"/>
            <w:left w:val="none" w:sz="0" w:space="0" w:color="auto"/>
            <w:bottom w:val="none" w:sz="0" w:space="0" w:color="auto"/>
            <w:right w:val="none" w:sz="0" w:space="0" w:color="auto"/>
          </w:divBdr>
        </w:div>
        <w:div w:id="1408843819">
          <w:marLeft w:val="1080"/>
          <w:marRight w:val="0"/>
          <w:marTop w:val="100"/>
          <w:marBottom w:val="0"/>
          <w:divBdr>
            <w:top w:val="none" w:sz="0" w:space="0" w:color="auto"/>
            <w:left w:val="none" w:sz="0" w:space="0" w:color="auto"/>
            <w:bottom w:val="none" w:sz="0" w:space="0" w:color="auto"/>
            <w:right w:val="none" w:sz="0" w:space="0" w:color="auto"/>
          </w:divBdr>
        </w:div>
        <w:div w:id="49042349">
          <w:marLeft w:val="360"/>
          <w:marRight w:val="0"/>
          <w:marTop w:val="200"/>
          <w:marBottom w:val="0"/>
          <w:divBdr>
            <w:top w:val="none" w:sz="0" w:space="0" w:color="auto"/>
            <w:left w:val="none" w:sz="0" w:space="0" w:color="auto"/>
            <w:bottom w:val="none" w:sz="0" w:space="0" w:color="auto"/>
            <w:right w:val="none" w:sz="0" w:space="0" w:color="auto"/>
          </w:divBdr>
        </w:div>
        <w:div w:id="819539430">
          <w:marLeft w:val="360"/>
          <w:marRight w:val="0"/>
          <w:marTop w:val="200"/>
          <w:marBottom w:val="0"/>
          <w:divBdr>
            <w:top w:val="none" w:sz="0" w:space="0" w:color="auto"/>
            <w:left w:val="none" w:sz="0" w:space="0" w:color="auto"/>
            <w:bottom w:val="none" w:sz="0" w:space="0" w:color="auto"/>
            <w:right w:val="none" w:sz="0" w:space="0" w:color="auto"/>
          </w:divBdr>
        </w:div>
      </w:divsChild>
    </w:div>
    <w:div w:id="1915774512">
      <w:bodyDiv w:val="1"/>
      <w:marLeft w:val="0"/>
      <w:marRight w:val="0"/>
      <w:marTop w:val="0"/>
      <w:marBottom w:val="0"/>
      <w:divBdr>
        <w:top w:val="none" w:sz="0" w:space="0" w:color="auto"/>
        <w:left w:val="none" w:sz="0" w:space="0" w:color="auto"/>
        <w:bottom w:val="none" w:sz="0" w:space="0" w:color="auto"/>
        <w:right w:val="none" w:sz="0" w:space="0" w:color="auto"/>
      </w:divBdr>
    </w:div>
    <w:div w:id="1975597802">
      <w:bodyDiv w:val="1"/>
      <w:marLeft w:val="0"/>
      <w:marRight w:val="0"/>
      <w:marTop w:val="0"/>
      <w:marBottom w:val="0"/>
      <w:divBdr>
        <w:top w:val="none" w:sz="0" w:space="0" w:color="auto"/>
        <w:left w:val="none" w:sz="0" w:space="0" w:color="auto"/>
        <w:bottom w:val="none" w:sz="0" w:space="0" w:color="auto"/>
        <w:right w:val="none" w:sz="0" w:space="0" w:color="auto"/>
      </w:divBdr>
    </w:div>
    <w:div w:id="2026712491">
      <w:bodyDiv w:val="1"/>
      <w:marLeft w:val="0"/>
      <w:marRight w:val="0"/>
      <w:marTop w:val="0"/>
      <w:marBottom w:val="0"/>
      <w:divBdr>
        <w:top w:val="none" w:sz="0" w:space="0" w:color="auto"/>
        <w:left w:val="none" w:sz="0" w:space="0" w:color="auto"/>
        <w:bottom w:val="none" w:sz="0" w:space="0" w:color="auto"/>
        <w:right w:val="none" w:sz="0" w:space="0" w:color="auto"/>
      </w:divBdr>
      <w:divsChild>
        <w:div w:id="1392653042">
          <w:marLeft w:val="1080"/>
          <w:marRight w:val="0"/>
          <w:marTop w:val="100"/>
          <w:marBottom w:val="0"/>
          <w:divBdr>
            <w:top w:val="none" w:sz="0" w:space="0" w:color="auto"/>
            <w:left w:val="none" w:sz="0" w:space="0" w:color="auto"/>
            <w:bottom w:val="none" w:sz="0" w:space="0" w:color="auto"/>
            <w:right w:val="none" w:sz="0" w:space="0" w:color="auto"/>
          </w:divBdr>
        </w:div>
      </w:divsChild>
    </w:div>
    <w:div w:id="2037922591">
      <w:bodyDiv w:val="1"/>
      <w:marLeft w:val="0"/>
      <w:marRight w:val="0"/>
      <w:marTop w:val="0"/>
      <w:marBottom w:val="0"/>
      <w:divBdr>
        <w:top w:val="none" w:sz="0" w:space="0" w:color="auto"/>
        <w:left w:val="none" w:sz="0" w:space="0" w:color="auto"/>
        <w:bottom w:val="none" w:sz="0" w:space="0" w:color="auto"/>
        <w:right w:val="none" w:sz="0" w:space="0" w:color="auto"/>
      </w:divBdr>
    </w:div>
    <w:div w:id="2039428938">
      <w:bodyDiv w:val="1"/>
      <w:marLeft w:val="0"/>
      <w:marRight w:val="0"/>
      <w:marTop w:val="0"/>
      <w:marBottom w:val="0"/>
      <w:divBdr>
        <w:top w:val="none" w:sz="0" w:space="0" w:color="auto"/>
        <w:left w:val="none" w:sz="0" w:space="0" w:color="auto"/>
        <w:bottom w:val="none" w:sz="0" w:space="0" w:color="auto"/>
        <w:right w:val="none" w:sz="0" w:space="0" w:color="auto"/>
      </w:divBdr>
    </w:div>
    <w:div w:id="2097315058">
      <w:bodyDiv w:val="1"/>
      <w:marLeft w:val="0"/>
      <w:marRight w:val="0"/>
      <w:marTop w:val="0"/>
      <w:marBottom w:val="0"/>
      <w:divBdr>
        <w:top w:val="none" w:sz="0" w:space="0" w:color="auto"/>
        <w:left w:val="none" w:sz="0" w:space="0" w:color="auto"/>
        <w:bottom w:val="none" w:sz="0" w:space="0" w:color="auto"/>
        <w:right w:val="none" w:sz="0" w:space="0" w:color="auto"/>
      </w:divBdr>
    </w:div>
    <w:div w:id="211066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cc.gov/wireless/bureau-divisions/mobility-division/35-ghz-band/35-ghz-band-overview"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36F31-EE51-A54E-A4B0-3A453266E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Dorin Viorel</cp:lastModifiedBy>
  <cp:revision>3</cp:revision>
  <cp:lastPrinted>2019-02-25T13:05:00Z</cp:lastPrinted>
  <dcterms:created xsi:type="dcterms:W3CDTF">2020-04-21T16:02:00Z</dcterms:created>
  <dcterms:modified xsi:type="dcterms:W3CDTF">2020-04-21T16:03:00Z</dcterms:modified>
  <cp:category/>
</cp:coreProperties>
</file>